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2"/>
        <w:rPr>
          <w:sz w:val="19"/>
        </w:rPr>
      </w:pPr>
    </w:p>
    <w:p>
      <w:pPr>
        <w:pStyle w:val="BodyText"/>
        <w:spacing w:before="89"/>
        <w:ind w:left="5419" w:right="5429"/>
        <w:jc w:val="center"/>
      </w:pPr>
      <w:r>
        <w:rPr/>
        <w:t>Умови</w:t>
      </w:r>
      <w:r>
        <w:rPr>
          <w:spacing w:val="-5"/>
        </w:rPr>
        <w:t> </w:t>
      </w:r>
      <w:r>
        <w:rPr/>
        <w:t>надання</w:t>
      </w:r>
      <w:r>
        <w:rPr>
          <w:spacing w:val="-3"/>
        </w:rPr>
        <w:t> </w:t>
      </w:r>
      <w:r>
        <w:rPr/>
        <w:t>послуг</w:t>
      </w:r>
      <w:r>
        <w:rPr>
          <w:spacing w:val="-4"/>
        </w:rPr>
        <w:t> </w:t>
      </w:r>
      <w:r>
        <w:rPr/>
        <w:t>факторингу</w:t>
      </w:r>
    </w:p>
    <w:p>
      <w:pPr>
        <w:spacing w:line="240" w:lineRule="auto" w:before="2" w:after="0"/>
        <w:rPr>
          <w:b/>
          <w:sz w:val="28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8"/>
        <w:gridCol w:w="7568"/>
      </w:tblGrid>
      <w:tr>
        <w:trPr>
          <w:trHeight w:val="966" w:hRule="atLeast"/>
        </w:trPr>
        <w:tc>
          <w:tcPr>
            <w:tcW w:w="7568" w:type="dxa"/>
          </w:tcPr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1038" w:right="1030"/>
              <w:jc w:val="center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фінансування</w:t>
            </w:r>
          </w:p>
        </w:tc>
        <w:tc>
          <w:tcPr>
            <w:tcW w:w="7568" w:type="dxa"/>
          </w:tcPr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1039" w:right="1030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100%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від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суми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відступлення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права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вимоги</w:t>
            </w:r>
          </w:p>
        </w:tc>
      </w:tr>
      <w:tr>
        <w:trPr>
          <w:trHeight w:val="2896" w:hRule="atLeast"/>
        </w:trPr>
        <w:tc>
          <w:tcPr>
            <w:tcW w:w="7568" w:type="dxa"/>
          </w:tcPr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1036" w:right="1030"/>
              <w:jc w:val="center"/>
              <w:rPr>
                <w:sz w:val="28"/>
              </w:rPr>
            </w:pPr>
            <w:r>
              <w:rPr>
                <w:sz w:val="28"/>
              </w:rPr>
              <w:t>Вартість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послуг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факторингу</w:t>
            </w:r>
          </w:p>
        </w:tc>
        <w:tc>
          <w:tcPr>
            <w:tcW w:w="7568" w:type="dxa"/>
          </w:tcPr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408" w:right="383" w:firstLine="194"/>
              <w:rPr>
                <w:sz w:val="28"/>
              </w:rPr>
            </w:pPr>
            <w:r>
              <w:rPr>
                <w:sz w:val="28"/>
              </w:rPr>
              <w:t>Встановлюються диференційовано, залежно від виду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переданого боргу за договором факторингу, структури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фінансування, фінансового стану боржника, прострочки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боргу та інших показників. Складається, відповідно до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договору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факторингу,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із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комісії (від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0%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80%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від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суми</w:t>
            </w:r>
          </w:p>
          <w:p>
            <w:pPr>
              <w:pStyle w:val="TableParagraph"/>
              <w:ind w:left="1039" w:right="250" w:hanging="766"/>
              <w:rPr>
                <w:sz w:val="28"/>
              </w:rPr>
            </w:pPr>
            <w:r>
              <w:rPr>
                <w:sz w:val="28"/>
              </w:rPr>
              <w:t>відступлення права вимоги) та плати за факторинг (від 0%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80%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від суми відступленого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права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вимоги)</w:t>
            </w:r>
          </w:p>
        </w:tc>
      </w:tr>
      <w:tr>
        <w:trPr>
          <w:trHeight w:val="967" w:hRule="atLeast"/>
        </w:trPr>
        <w:tc>
          <w:tcPr>
            <w:tcW w:w="7568" w:type="dxa"/>
          </w:tcPr>
          <w:p>
            <w:pPr>
              <w:pStyle w:val="TableParagraph"/>
              <w:spacing w:before="6"/>
              <w:rPr>
                <w:b/>
                <w:sz w:val="27"/>
              </w:rPr>
            </w:pPr>
          </w:p>
          <w:p>
            <w:pPr>
              <w:pStyle w:val="TableParagraph"/>
              <w:spacing w:before="0"/>
              <w:ind w:left="1038" w:right="1030"/>
              <w:jc w:val="center"/>
              <w:rPr>
                <w:sz w:val="28"/>
              </w:rPr>
            </w:pPr>
            <w:r>
              <w:rPr>
                <w:sz w:val="28"/>
              </w:rPr>
              <w:t>Види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договорів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факторингу</w:t>
            </w:r>
          </w:p>
        </w:tc>
        <w:tc>
          <w:tcPr>
            <w:tcW w:w="7568" w:type="dxa"/>
          </w:tcPr>
          <w:p>
            <w:pPr>
              <w:pStyle w:val="TableParagraph"/>
              <w:spacing w:before="6"/>
              <w:rPr>
                <w:b/>
                <w:sz w:val="27"/>
              </w:rPr>
            </w:pPr>
          </w:p>
          <w:p>
            <w:pPr>
              <w:pStyle w:val="TableParagraph"/>
              <w:spacing w:before="0"/>
              <w:ind w:left="1037" w:right="1030"/>
              <w:jc w:val="center"/>
              <w:rPr>
                <w:sz w:val="28"/>
              </w:rPr>
            </w:pPr>
            <w:r>
              <w:rPr>
                <w:sz w:val="28"/>
              </w:rPr>
              <w:t>Відповідно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внутрішніх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правил</w:t>
            </w:r>
          </w:p>
        </w:tc>
      </w:tr>
    </w:tbl>
    <w:sectPr>
      <w:type w:val="continuous"/>
      <w:pgSz w:w="16840" w:h="11910" w:orient="landscape"/>
      <w:pgMar w:top="1100" w:bottom="280" w:left="92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</w:pPr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dcterms:created xsi:type="dcterms:W3CDTF">2022-01-19T10:06:14Z</dcterms:created>
  <dcterms:modified xsi:type="dcterms:W3CDTF">2022-01-19T10:06:14Z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2022-01-19T00:00:00Z</vt:filetime>
  </property>
</Properties>
</file>