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2C" w:rsidRDefault="006274E1">
      <w:pPr>
        <w:pStyle w:val="1"/>
        <w:spacing w:before="71"/>
        <w:ind w:left="3609" w:right="3257"/>
        <w:jc w:val="center"/>
      </w:pPr>
      <w:r>
        <w:t>СХЕМИ</w:t>
      </w:r>
      <w:r>
        <w:rPr>
          <w:spacing w:val="-5"/>
        </w:rPr>
        <w:t xml:space="preserve"> </w:t>
      </w:r>
      <w:r>
        <w:t>КРЕДИТУВАННЯ</w:t>
      </w:r>
    </w:p>
    <w:p w:rsidR="0098732C" w:rsidRDefault="0098732C">
      <w:pPr>
        <w:pStyle w:val="a3"/>
        <w:ind w:left="0"/>
        <w:rPr>
          <w:b/>
        </w:rPr>
      </w:pPr>
    </w:p>
    <w:p w:rsidR="0098732C" w:rsidRDefault="006274E1">
      <w:pPr>
        <w:pStyle w:val="a3"/>
        <w:ind w:right="532"/>
      </w:pPr>
      <w:proofErr w:type="spellStart"/>
      <w:r>
        <w:rPr>
          <w:color w:val="1C1C1C"/>
        </w:rPr>
        <w:t>Фінанасова</w:t>
      </w:r>
      <w:proofErr w:type="spellEnd"/>
      <w:r>
        <w:rPr>
          <w:color w:val="1C1C1C"/>
        </w:rPr>
        <w:t xml:space="preserve"> компанія, у залежності від способу погашення кредиту, пропонує наступні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схеми кредитування:</w:t>
      </w:r>
    </w:p>
    <w:p w:rsidR="0098732C" w:rsidRDefault="0098732C">
      <w:pPr>
        <w:pStyle w:val="a3"/>
        <w:spacing w:before="10"/>
        <w:ind w:left="0"/>
        <w:rPr>
          <w:sz w:val="20"/>
        </w:rPr>
      </w:pPr>
    </w:p>
    <w:p w:rsidR="0098732C" w:rsidRDefault="006274E1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color w:val="1C1C1C"/>
          <w:sz w:val="24"/>
        </w:rPr>
        <w:t>диференційована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(або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класична);</w:t>
      </w:r>
    </w:p>
    <w:p w:rsidR="0098732C" w:rsidRDefault="006274E1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120"/>
        <w:ind w:hanging="361"/>
        <w:rPr>
          <w:sz w:val="24"/>
        </w:rPr>
      </w:pPr>
      <w:proofErr w:type="spellStart"/>
      <w:r>
        <w:rPr>
          <w:color w:val="1C1C1C"/>
          <w:sz w:val="24"/>
        </w:rPr>
        <w:t>ануїтетна</w:t>
      </w:r>
      <w:proofErr w:type="spellEnd"/>
      <w:r>
        <w:rPr>
          <w:color w:val="1C1C1C"/>
          <w:sz w:val="24"/>
        </w:rPr>
        <w:t>;</w:t>
      </w:r>
    </w:p>
    <w:p w:rsidR="0098732C" w:rsidRDefault="006274E1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120"/>
        <w:ind w:hanging="361"/>
        <w:rPr>
          <w:sz w:val="24"/>
        </w:rPr>
      </w:pPr>
      <w:proofErr w:type="spellStart"/>
      <w:r>
        <w:rPr>
          <w:color w:val="1C1C1C"/>
          <w:sz w:val="24"/>
        </w:rPr>
        <w:t>булітна</w:t>
      </w:r>
      <w:proofErr w:type="spellEnd"/>
      <w:r>
        <w:rPr>
          <w:color w:val="1C1C1C"/>
          <w:sz w:val="24"/>
        </w:rPr>
        <w:t>.</w:t>
      </w:r>
    </w:p>
    <w:p w:rsidR="0098732C" w:rsidRDefault="0098732C">
      <w:pPr>
        <w:pStyle w:val="a3"/>
        <w:ind w:left="0"/>
        <w:rPr>
          <w:sz w:val="26"/>
        </w:rPr>
      </w:pPr>
    </w:p>
    <w:p w:rsidR="0098732C" w:rsidRDefault="006274E1">
      <w:pPr>
        <w:pStyle w:val="1"/>
        <w:spacing w:before="222"/>
      </w:pPr>
      <w:r>
        <w:rPr>
          <w:color w:val="1C1C1C"/>
        </w:rPr>
        <w:t>Диференційована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кредиту</w:t>
      </w:r>
    </w:p>
    <w:p w:rsidR="0098732C" w:rsidRDefault="0098732C">
      <w:pPr>
        <w:pStyle w:val="a3"/>
        <w:ind w:left="0"/>
        <w:rPr>
          <w:b/>
        </w:rPr>
      </w:pPr>
    </w:p>
    <w:p w:rsidR="0098732C" w:rsidRDefault="006274E1">
      <w:pPr>
        <w:pStyle w:val="a3"/>
        <w:ind w:right="110" w:firstLine="707"/>
        <w:jc w:val="both"/>
      </w:pPr>
      <w:r>
        <w:rPr>
          <w:color w:val="1C1C1C"/>
        </w:rPr>
        <w:t>Суть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диференційованої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схеми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тому,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що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щомісячний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зменшується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поступово.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Тобто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перший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найбільший,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останній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–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найменший.</w:t>
      </w:r>
    </w:p>
    <w:p w:rsidR="0098732C" w:rsidRDefault="006274E1">
      <w:pPr>
        <w:pStyle w:val="a3"/>
        <w:spacing w:before="1"/>
        <w:ind w:left="1170"/>
        <w:jc w:val="both"/>
      </w:pPr>
      <w:r>
        <w:rPr>
          <w:color w:val="1C1C1C"/>
        </w:rPr>
        <w:t>Кожен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складається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з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двох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складових.</w:t>
      </w:r>
    </w:p>
    <w:p w:rsidR="0098732C" w:rsidRDefault="006274E1">
      <w:pPr>
        <w:pStyle w:val="a3"/>
        <w:ind w:right="117" w:firstLine="707"/>
        <w:jc w:val="both"/>
      </w:pPr>
      <w:r>
        <w:rPr>
          <w:color w:val="1C1C1C"/>
        </w:rPr>
        <w:t>Перша – це частина тіла кредиту. Вона незмінна і залежить від розміру кредиту 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терміну,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який він оформлений.</w:t>
      </w:r>
    </w:p>
    <w:p w:rsidR="0098732C" w:rsidRDefault="006274E1">
      <w:pPr>
        <w:pStyle w:val="a3"/>
        <w:ind w:right="111" w:firstLine="707"/>
        <w:jc w:val="both"/>
      </w:pPr>
      <w:r>
        <w:rPr>
          <w:color w:val="1C1C1C"/>
        </w:rPr>
        <w:t>Друга – це відсотки, які нараховуються на залишок боргу. І оскільки з кожним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місяцем тіло кредиту буде зменшуватися, то відповідно зменшується і сума відсотків 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залишок.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результаті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кожен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наступний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щомісячний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буде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менше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попереднього.</w:t>
      </w:r>
    </w:p>
    <w:p w:rsidR="0098732C" w:rsidRDefault="0098732C">
      <w:pPr>
        <w:pStyle w:val="a3"/>
        <w:ind w:left="0"/>
      </w:pPr>
    </w:p>
    <w:p w:rsidR="0098732C" w:rsidRDefault="006274E1">
      <w:pPr>
        <w:ind w:left="1170"/>
        <w:rPr>
          <w:i/>
          <w:sz w:val="24"/>
        </w:rPr>
      </w:pPr>
      <w:r>
        <w:rPr>
          <w:i/>
          <w:color w:val="1C1C1C"/>
          <w:sz w:val="24"/>
        </w:rPr>
        <w:t>Приклад</w:t>
      </w:r>
    </w:p>
    <w:p w:rsidR="0098732C" w:rsidRDefault="0098732C">
      <w:pPr>
        <w:pStyle w:val="a3"/>
        <w:spacing w:before="5"/>
        <w:ind w:left="0"/>
        <w:rPr>
          <w:i/>
        </w:rPr>
      </w:pPr>
    </w:p>
    <w:p w:rsidR="0098732C" w:rsidRDefault="006274E1">
      <w:pPr>
        <w:pStyle w:val="a3"/>
        <w:ind w:right="102" w:firstLine="707"/>
        <w:jc w:val="both"/>
      </w:pPr>
      <w:r>
        <w:rPr>
          <w:color w:val="1C1C1C"/>
        </w:rPr>
        <w:t>Позичальник отримав кредит у розмірі 180 000,00 гривень строком на 3 роки під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28%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річних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вибрав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диференційовану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(класичну)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схему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погашення.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Йому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належить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зробити 36 платежів. У кожному з них 5 000,00 гривень піде на погашення тіла кредиту,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інше – відсотки за користування. Так ось в перший місяць відсотки складуть 4 200,00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гривень, а загальний платіж буде 9 200,00 гривень. В останній відсотки складуть всього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116,67 гривень, а загальний платіж – 5 116,67 гривень. Як бачимо, за три роки розмір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щомісячного платежу зменшився майже в 2 рази. Загальний обсяг нарахованих процентів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складе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77 700,00 гривень.</w:t>
      </w:r>
    </w:p>
    <w:p w:rsidR="0098732C" w:rsidRDefault="0098732C">
      <w:pPr>
        <w:pStyle w:val="a3"/>
        <w:spacing w:before="9"/>
        <w:ind w:left="0"/>
        <w:rPr>
          <w:sz w:val="23"/>
        </w:rPr>
      </w:pPr>
    </w:p>
    <w:p w:rsidR="0098732C" w:rsidRDefault="006274E1">
      <w:pPr>
        <w:spacing w:before="1"/>
        <w:ind w:left="462" w:right="104" w:firstLine="707"/>
        <w:jc w:val="both"/>
        <w:rPr>
          <w:sz w:val="24"/>
        </w:rPr>
      </w:pPr>
      <w:r>
        <w:rPr>
          <w:b/>
          <w:color w:val="1C1C1C"/>
          <w:sz w:val="24"/>
        </w:rPr>
        <w:t xml:space="preserve">Переваги диференційованої схеми полягають у простоті для розуміння. </w:t>
      </w:r>
      <w:r>
        <w:rPr>
          <w:color w:val="1C1C1C"/>
          <w:sz w:val="24"/>
        </w:rPr>
        <w:t>Клієнт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знає, чому в цьому місяці він платить саме стільки. До того ж при такій схемі можна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істотно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заощадити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відсотках,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якщо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раптом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вийде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погасити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кредит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достроково.</w:t>
      </w:r>
    </w:p>
    <w:p w:rsidR="0098732C" w:rsidRDefault="006274E1">
      <w:pPr>
        <w:pStyle w:val="1"/>
        <w:spacing w:before="5" w:line="274" w:lineRule="exact"/>
        <w:ind w:left="1170"/>
        <w:jc w:val="both"/>
      </w:pPr>
      <w:r>
        <w:t>Класична</w:t>
      </w:r>
      <w:r>
        <w:rPr>
          <w:spacing w:val="-1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3"/>
        </w:rPr>
        <w:t xml:space="preserve"> </w:t>
      </w:r>
      <w:r>
        <w:t>погашення підійде</w:t>
      </w:r>
      <w:r>
        <w:rPr>
          <w:spacing w:val="-3"/>
        </w:rPr>
        <w:t xml:space="preserve"> </w:t>
      </w:r>
      <w:r>
        <w:t>тим,</w:t>
      </w:r>
      <w:r>
        <w:rPr>
          <w:spacing w:val="-1"/>
        </w:rPr>
        <w:t xml:space="preserve"> </w:t>
      </w:r>
      <w:r>
        <w:t>хто:</w:t>
      </w:r>
    </w:p>
    <w:p w:rsidR="0098732C" w:rsidRDefault="006274E1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line="274" w:lineRule="exact"/>
        <w:ind w:hanging="361"/>
        <w:rPr>
          <w:sz w:val="24"/>
        </w:rPr>
      </w:pPr>
      <w:r>
        <w:rPr>
          <w:sz w:val="24"/>
        </w:rPr>
        <w:t>хоче</w:t>
      </w:r>
      <w:r>
        <w:rPr>
          <w:spacing w:val="-4"/>
          <w:sz w:val="24"/>
        </w:rPr>
        <w:t xml:space="preserve"> </w:t>
      </w:r>
      <w:r>
        <w:rPr>
          <w:sz w:val="24"/>
        </w:rPr>
        <w:t>зменшити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кредиту;</w:t>
      </w:r>
    </w:p>
    <w:p w:rsidR="0098732C" w:rsidRDefault="006274E1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ind w:hanging="361"/>
        <w:rPr>
          <w:sz w:val="24"/>
        </w:rPr>
      </w:pP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непостійний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цілком</w:t>
      </w:r>
      <w:r>
        <w:rPr>
          <w:spacing w:val="-1"/>
          <w:sz w:val="24"/>
        </w:rPr>
        <w:t xml:space="preserve"> </w:t>
      </w:r>
      <w:r>
        <w:rPr>
          <w:sz w:val="24"/>
        </w:rPr>
        <w:t>упевнений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своїх майбутніх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доходах;</w:t>
      </w:r>
    </w:p>
    <w:p w:rsidR="0098732C" w:rsidRDefault="006274E1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ind w:hanging="361"/>
        <w:rPr>
          <w:sz w:val="24"/>
        </w:rPr>
      </w:pPr>
      <w:r>
        <w:rPr>
          <w:sz w:val="24"/>
        </w:rPr>
        <w:t>бере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тривалий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більшу</w:t>
      </w:r>
      <w:r>
        <w:rPr>
          <w:spacing w:val="-7"/>
          <w:sz w:val="24"/>
        </w:rPr>
        <w:t xml:space="preserve"> </w:t>
      </w:r>
      <w:r>
        <w:rPr>
          <w:sz w:val="24"/>
        </w:rPr>
        <w:t>суму;</w:t>
      </w:r>
    </w:p>
    <w:p w:rsidR="0098732C" w:rsidRDefault="006274E1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ind w:left="1181" w:right="725"/>
        <w:rPr>
          <w:sz w:val="24"/>
        </w:rPr>
      </w:pPr>
      <w:r>
        <w:rPr>
          <w:sz w:val="24"/>
        </w:rPr>
        <w:t>розглядає можливість зменшення переплати по кредиту і розміру щомісячних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дострокового погашення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тіла кредиту.</w:t>
      </w:r>
    </w:p>
    <w:p w:rsidR="0098732C" w:rsidRDefault="0098732C">
      <w:pPr>
        <w:pStyle w:val="a3"/>
        <w:ind w:left="0"/>
      </w:pPr>
    </w:p>
    <w:p w:rsidR="0098732C" w:rsidRDefault="006274E1">
      <w:pPr>
        <w:pStyle w:val="a3"/>
        <w:ind w:right="103" w:firstLine="707"/>
        <w:jc w:val="both"/>
      </w:pPr>
      <w:r>
        <w:rPr>
          <w:b/>
          <w:color w:val="1C1C1C"/>
        </w:rPr>
        <w:t xml:space="preserve">Недоліком диференційованої схеми </w:t>
      </w:r>
      <w:r>
        <w:rPr>
          <w:color w:val="1C1C1C"/>
        </w:rPr>
        <w:t>є те, що перші платежі через свій розміру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можуть виявитися для Позичальника непідйомними. У цьому випадку йому підійде інша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– </w:t>
      </w:r>
      <w:proofErr w:type="spellStart"/>
      <w:r>
        <w:rPr>
          <w:color w:val="1C1C1C"/>
        </w:rPr>
        <w:t>ануїтетна</w:t>
      </w:r>
      <w:proofErr w:type="spellEnd"/>
      <w:r>
        <w:rPr>
          <w:color w:val="1C1C1C"/>
        </w:rPr>
        <w:t>.</w:t>
      </w:r>
    </w:p>
    <w:p w:rsidR="0098732C" w:rsidRDefault="0098732C">
      <w:pPr>
        <w:pStyle w:val="a3"/>
        <w:ind w:left="0"/>
        <w:rPr>
          <w:sz w:val="26"/>
        </w:rPr>
      </w:pPr>
    </w:p>
    <w:p w:rsidR="0098732C" w:rsidRDefault="0098732C">
      <w:pPr>
        <w:pStyle w:val="a3"/>
        <w:spacing w:before="8"/>
        <w:ind w:left="0"/>
        <w:rPr>
          <w:sz w:val="27"/>
        </w:rPr>
      </w:pPr>
    </w:p>
    <w:p w:rsidR="0098732C" w:rsidRDefault="006274E1">
      <w:pPr>
        <w:pStyle w:val="1"/>
      </w:pPr>
      <w:proofErr w:type="spellStart"/>
      <w:r>
        <w:rPr>
          <w:color w:val="1C1C1C"/>
        </w:rPr>
        <w:t>Ануїтетна</w:t>
      </w:r>
      <w:proofErr w:type="spellEnd"/>
      <w:r>
        <w:rPr>
          <w:color w:val="1C1C1C"/>
          <w:spacing w:val="-4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кредиту</w:t>
      </w:r>
    </w:p>
    <w:p w:rsidR="0098732C" w:rsidRDefault="0098732C">
      <w:pPr>
        <w:pStyle w:val="a3"/>
        <w:spacing w:before="11"/>
        <w:ind w:left="0"/>
        <w:rPr>
          <w:b/>
          <w:sz w:val="23"/>
        </w:rPr>
      </w:pPr>
    </w:p>
    <w:p w:rsidR="0098732C" w:rsidRDefault="006274E1">
      <w:pPr>
        <w:pStyle w:val="a3"/>
        <w:ind w:right="114" w:firstLine="707"/>
        <w:jc w:val="both"/>
      </w:pPr>
      <w:r>
        <w:rPr>
          <w:color w:val="1C1C1C"/>
        </w:rPr>
        <w:t>Суть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ануїтетної</w:t>
      </w:r>
      <w:proofErr w:type="spellEnd"/>
      <w:r>
        <w:rPr>
          <w:color w:val="1C1C1C"/>
          <w:spacing w:val="1"/>
        </w:rPr>
        <w:t xml:space="preserve"> </w:t>
      </w:r>
      <w:r>
        <w:rPr>
          <w:color w:val="1C1C1C"/>
        </w:rPr>
        <w:t>схеми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тому,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що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щомісячний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залишається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незмінним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протягом усього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терміну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його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погашення.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За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рахунок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чого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досягається?</w:t>
      </w:r>
    </w:p>
    <w:p w:rsidR="0098732C" w:rsidRDefault="0098732C">
      <w:pPr>
        <w:jc w:val="both"/>
        <w:sectPr w:rsidR="0098732C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98732C" w:rsidRDefault="006274E1">
      <w:pPr>
        <w:pStyle w:val="a3"/>
        <w:spacing w:before="66"/>
        <w:ind w:right="115" w:firstLine="707"/>
      </w:pPr>
      <w:r>
        <w:rPr>
          <w:color w:val="1C1C1C"/>
        </w:rPr>
        <w:lastRenderedPageBreak/>
        <w:t>При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ануїтеті,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як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і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при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диференційованій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схемі,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щомісячний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також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складається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 двох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частин: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тіла кредиту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і відсотків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його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користування.</w:t>
      </w:r>
    </w:p>
    <w:p w:rsidR="0098732C" w:rsidRDefault="006274E1">
      <w:pPr>
        <w:pStyle w:val="a3"/>
        <w:ind w:left="1170"/>
      </w:pPr>
      <w:r>
        <w:rPr>
          <w:color w:val="1C1C1C"/>
        </w:rPr>
        <w:t>Але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його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структура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цьому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випадку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трохи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складніше.</w:t>
      </w:r>
    </w:p>
    <w:p w:rsidR="0098732C" w:rsidRDefault="006274E1">
      <w:pPr>
        <w:pStyle w:val="a3"/>
        <w:spacing w:before="1"/>
        <w:ind w:firstLine="707"/>
      </w:pPr>
      <w:r>
        <w:rPr>
          <w:color w:val="1C1C1C"/>
        </w:rPr>
        <w:t>На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початку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виплат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основна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частина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платежу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припадає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відсотки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і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лише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невелика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його частина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йде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тіла.</w:t>
      </w:r>
    </w:p>
    <w:p w:rsidR="0098732C" w:rsidRDefault="006274E1">
      <w:pPr>
        <w:pStyle w:val="a3"/>
        <w:ind w:left="1170"/>
      </w:pPr>
      <w:r>
        <w:rPr>
          <w:color w:val="1C1C1C"/>
        </w:rPr>
        <w:t>До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середини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виплат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ця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пропорція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становить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приблизно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50/50.</w:t>
      </w:r>
    </w:p>
    <w:p w:rsidR="0098732C" w:rsidRDefault="006274E1">
      <w:pPr>
        <w:pStyle w:val="a3"/>
        <w:ind w:firstLine="707"/>
      </w:pPr>
      <w:r>
        <w:rPr>
          <w:color w:val="1C1C1C"/>
        </w:rPr>
        <w:t>І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до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кінця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виплат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вона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змінюється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до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навпаки: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основна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частина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платежу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йде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тіла кредиту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і невелика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частина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–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відсотки.</w:t>
      </w:r>
    </w:p>
    <w:p w:rsidR="0098732C" w:rsidRDefault="006274E1">
      <w:pPr>
        <w:pStyle w:val="a3"/>
        <w:ind w:right="115" w:firstLine="707"/>
      </w:pPr>
      <w:r>
        <w:rPr>
          <w:color w:val="1C1C1C"/>
        </w:rPr>
        <w:t>За рахунок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цього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вдається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зрівняти платежі 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згладити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навантаження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бюджет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при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виплаті кредиту.</w:t>
      </w:r>
    </w:p>
    <w:p w:rsidR="0098732C" w:rsidRDefault="0098732C">
      <w:pPr>
        <w:pStyle w:val="a3"/>
        <w:spacing w:before="4"/>
        <w:ind w:left="0"/>
      </w:pPr>
    </w:p>
    <w:p w:rsidR="0098732C" w:rsidRDefault="006274E1">
      <w:pPr>
        <w:pStyle w:val="1"/>
      </w:pPr>
      <w:r>
        <w:rPr>
          <w:color w:val="1C1C1C"/>
        </w:rPr>
        <w:t>Приклад</w:t>
      </w:r>
    </w:p>
    <w:p w:rsidR="0098732C" w:rsidRDefault="006274E1">
      <w:pPr>
        <w:pStyle w:val="a3"/>
        <w:spacing w:before="116"/>
        <w:ind w:right="102" w:firstLine="707"/>
        <w:jc w:val="both"/>
      </w:pPr>
      <w:r>
        <w:rPr>
          <w:color w:val="1C1C1C"/>
        </w:rPr>
        <w:t>Позичальник оформив кредит на 3 роки під 28% річних. Тіло кредиту – 180 000,00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гривень. Щомісячний платіж за </w:t>
      </w:r>
      <w:proofErr w:type="spellStart"/>
      <w:r>
        <w:rPr>
          <w:color w:val="1C1C1C"/>
        </w:rPr>
        <w:t>ануїтетною</w:t>
      </w:r>
      <w:proofErr w:type="spellEnd"/>
      <w:r>
        <w:rPr>
          <w:color w:val="1C1C1C"/>
        </w:rPr>
        <w:t xml:space="preserve"> схемою погашення складе 7 445,45 гривень. 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перший місяць в структурі платежу на тіло кредиту доведеться тільки 3 245,45 гривень, 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 відсотки – 4 200,00 гривень. В останній ці суми складуть 7 275,68 і 169,77 гривень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відповідно. Як бачимо, на початку Позичальник насамперед платить проценти по кредиту,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і тільки до кінця виплат ця пропорція змінюється. Загальний обсяг нарахованих процентів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складе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88 036,04 гривень.</w:t>
      </w:r>
    </w:p>
    <w:p w:rsidR="0098732C" w:rsidRDefault="0098732C">
      <w:pPr>
        <w:pStyle w:val="a3"/>
        <w:ind w:left="0"/>
      </w:pPr>
    </w:p>
    <w:p w:rsidR="0098732C" w:rsidRDefault="006274E1">
      <w:pPr>
        <w:pStyle w:val="a3"/>
        <w:spacing w:before="1"/>
        <w:ind w:right="108" w:firstLine="707"/>
        <w:jc w:val="both"/>
      </w:pPr>
      <w:r>
        <w:rPr>
          <w:b/>
        </w:rPr>
        <w:t xml:space="preserve">Плюс </w:t>
      </w:r>
      <w:proofErr w:type="spellStart"/>
      <w:r>
        <w:rPr>
          <w:b/>
        </w:rPr>
        <w:t>ануїтетної</w:t>
      </w:r>
      <w:proofErr w:type="spellEnd"/>
      <w:r>
        <w:rPr>
          <w:b/>
        </w:rPr>
        <w:t xml:space="preserve"> схеми </w:t>
      </w:r>
      <w:r>
        <w:rPr>
          <w:color w:val="1C1C1C"/>
        </w:rPr>
        <w:t>в тому, що, на відміну від класичної, вона не так боляче б'є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по гаманцю Позичальника, особливо під час перших виплат. Також через те, що сума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виплат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завжди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постійна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з нею простіше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планувати особистий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бюджет.</w:t>
      </w:r>
    </w:p>
    <w:p w:rsidR="0098732C" w:rsidRDefault="006274E1">
      <w:pPr>
        <w:pStyle w:val="a3"/>
        <w:ind w:right="103" w:firstLine="707"/>
        <w:jc w:val="both"/>
      </w:pPr>
      <w:r>
        <w:rPr>
          <w:b/>
        </w:rPr>
        <w:t xml:space="preserve">Мінуси </w:t>
      </w:r>
      <w:proofErr w:type="spellStart"/>
      <w:r>
        <w:rPr>
          <w:b/>
        </w:rPr>
        <w:t>ануїтетної</w:t>
      </w:r>
      <w:proofErr w:type="spellEnd"/>
      <w:r>
        <w:rPr>
          <w:b/>
        </w:rPr>
        <w:t xml:space="preserve"> схеми </w:t>
      </w:r>
      <w:r>
        <w:rPr>
          <w:color w:val="1C1C1C"/>
        </w:rPr>
        <w:t>в тому, що, незважаючи на більш комфортний варіант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погашення, такий кредит в підсумку обійдеться дорожче, ніж «класичний». Адже тіло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гаситься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повільніше,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відповідно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доведеться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заплатити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більше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процентів,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які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нараховуються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залишок боргу.</w:t>
      </w:r>
    </w:p>
    <w:p w:rsidR="0098732C" w:rsidRDefault="006274E1">
      <w:pPr>
        <w:pStyle w:val="a3"/>
        <w:ind w:left="1170"/>
        <w:jc w:val="both"/>
      </w:pPr>
      <w:proofErr w:type="spellStart"/>
      <w:r>
        <w:rPr>
          <w:color w:val="1C1C1C"/>
        </w:rPr>
        <w:t>Ануїтетна</w:t>
      </w:r>
      <w:proofErr w:type="spellEnd"/>
      <w:r>
        <w:rPr>
          <w:color w:val="1C1C1C"/>
          <w:spacing w:val="-3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підійде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тим,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хто:</w:t>
      </w:r>
    </w:p>
    <w:p w:rsidR="0098732C" w:rsidRDefault="006274E1">
      <w:pPr>
        <w:pStyle w:val="a3"/>
        <w:ind w:right="111" w:firstLine="707"/>
        <w:jc w:val="both"/>
      </w:pPr>
      <w:r>
        <w:rPr>
          <w:color w:val="1C1C1C"/>
        </w:rPr>
        <w:t>не має можливості вносити великі щомісячні платежі, особливо в перші місяці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користування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кредитом;</w:t>
      </w:r>
    </w:p>
    <w:p w:rsidR="0098732C" w:rsidRDefault="006274E1">
      <w:pPr>
        <w:pStyle w:val="a3"/>
        <w:ind w:left="1170" w:right="2313"/>
        <w:jc w:val="both"/>
      </w:pPr>
      <w:r>
        <w:rPr>
          <w:color w:val="1C1C1C"/>
        </w:rPr>
        <w:t>має стабільний дохід і хоче чітко планувати сімейний бюджет;</w:t>
      </w:r>
      <w:r>
        <w:rPr>
          <w:color w:val="1C1C1C"/>
          <w:spacing w:val="-58"/>
        </w:rPr>
        <w:t xml:space="preserve"> </w:t>
      </w:r>
      <w:r>
        <w:rPr>
          <w:color w:val="1C1C1C"/>
        </w:rPr>
        <w:t>бере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кредит 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невеликий термін;</w:t>
      </w:r>
    </w:p>
    <w:p w:rsidR="0098732C" w:rsidRDefault="006274E1">
      <w:pPr>
        <w:pStyle w:val="a3"/>
        <w:ind w:right="113" w:firstLine="707"/>
        <w:jc w:val="both"/>
      </w:pPr>
      <w:r>
        <w:rPr>
          <w:color w:val="1C1C1C"/>
        </w:rPr>
        <w:t>розглядає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можливість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зменшення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терміну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рахунок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дострокового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тіла кредиту</w:t>
      </w:r>
      <w:r>
        <w:t>.</w:t>
      </w:r>
    </w:p>
    <w:p w:rsidR="0098732C" w:rsidRDefault="0098732C">
      <w:pPr>
        <w:pStyle w:val="a3"/>
        <w:spacing w:before="7"/>
        <w:ind w:left="0"/>
        <w:rPr>
          <w:sz w:val="29"/>
        </w:rPr>
      </w:pPr>
    </w:p>
    <w:p w:rsidR="0098732C" w:rsidRDefault="006274E1">
      <w:pPr>
        <w:pStyle w:val="1"/>
        <w:spacing w:before="1"/>
      </w:pPr>
      <w:proofErr w:type="spellStart"/>
      <w:r>
        <w:rPr>
          <w:color w:val="1C1C1C"/>
        </w:rPr>
        <w:t>Булітна</w:t>
      </w:r>
      <w:proofErr w:type="spellEnd"/>
      <w:r>
        <w:rPr>
          <w:color w:val="1C1C1C"/>
          <w:spacing w:val="-3"/>
        </w:rPr>
        <w:t xml:space="preserve"> </w:t>
      </w:r>
      <w:r>
        <w:rPr>
          <w:color w:val="1C1C1C"/>
        </w:rPr>
        <w:t>схема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погашення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кредиту</w:t>
      </w:r>
    </w:p>
    <w:p w:rsidR="0098732C" w:rsidRDefault="0098732C">
      <w:pPr>
        <w:pStyle w:val="a3"/>
        <w:spacing w:before="11"/>
        <w:ind w:left="0"/>
        <w:rPr>
          <w:b/>
          <w:sz w:val="23"/>
        </w:rPr>
      </w:pPr>
    </w:p>
    <w:p w:rsidR="0098732C" w:rsidRDefault="006274E1">
      <w:pPr>
        <w:pStyle w:val="a3"/>
        <w:ind w:right="104" w:firstLine="707"/>
        <w:jc w:val="both"/>
      </w:pPr>
      <w:proofErr w:type="spellStart"/>
      <w:r>
        <w:rPr>
          <w:color w:val="1C1C1C"/>
        </w:rPr>
        <w:t>Булітна</w:t>
      </w:r>
      <w:proofErr w:type="spellEnd"/>
      <w:r>
        <w:rPr>
          <w:color w:val="1C1C1C"/>
        </w:rPr>
        <w:t xml:space="preserve"> схема відрізняється від двох вищезгаданих тим, що спочатку погашаються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тільки відсотки по кредиту і тільки після цього його тіло. Варто зазначити що в основному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вона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застосовується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кредитування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великих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клієнтів,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реалізації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глобальних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проектів, які почнуть приносити дохід та ресурси для погашення кредиту через значний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проміжок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у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часі.</w:t>
      </w:r>
    </w:p>
    <w:p w:rsidR="0098732C" w:rsidRDefault="0098732C">
      <w:pPr>
        <w:pStyle w:val="a3"/>
        <w:spacing w:before="10"/>
        <w:ind w:left="0"/>
        <w:rPr>
          <w:sz w:val="34"/>
        </w:rPr>
      </w:pPr>
    </w:p>
    <w:p w:rsidR="0098732C" w:rsidRDefault="006274E1">
      <w:pPr>
        <w:pStyle w:val="1"/>
        <w:spacing w:before="1"/>
      </w:pPr>
      <w:r>
        <w:rPr>
          <w:color w:val="1C1C1C"/>
        </w:rPr>
        <w:t>Приклад</w:t>
      </w:r>
    </w:p>
    <w:p w:rsidR="0098732C" w:rsidRDefault="006274E1">
      <w:pPr>
        <w:pStyle w:val="a3"/>
        <w:spacing w:before="115"/>
        <w:ind w:right="104" w:firstLine="707"/>
        <w:jc w:val="both"/>
      </w:pPr>
      <w:r>
        <w:rPr>
          <w:color w:val="1C1C1C"/>
        </w:rPr>
        <w:t>Позичальник оформив кредит на 3 роки під 28% річних. Згідно умов Договору,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Позичальник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спочатку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оплачує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проценти,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тіло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повертає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кінці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строку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Договору. Тіло кредиту – 180 000,00 гривень. Щомісячний платіж за </w:t>
      </w:r>
      <w:proofErr w:type="spellStart"/>
      <w:r>
        <w:rPr>
          <w:color w:val="1C1C1C"/>
        </w:rPr>
        <w:t>булітною</w:t>
      </w:r>
      <w:proofErr w:type="spellEnd"/>
      <w:r>
        <w:rPr>
          <w:color w:val="1C1C1C"/>
        </w:rPr>
        <w:t xml:space="preserve"> схемою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погашення складе 4 200,00 гривень. До складу щомісячних платежів входитимуть лише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суми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процентів.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останній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платіж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Позичальник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повинен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повернути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суму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кредиту та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оплатити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проценти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за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остатній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місць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користування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кредитом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та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складе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184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200,00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гривень</w:t>
      </w:r>
    </w:p>
    <w:p w:rsidR="0098732C" w:rsidRDefault="0098732C">
      <w:pPr>
        <w:jc w:val="both"/>
        <w:sectPr w:rsidR="0098732C">
          <w:pgSz w:w="11910" w:h="16840"/>
          <w:pgMar w:top="1040" w:right="740" w:bottom="280" w:left="1240" w:header="720" w:footer="720" w:gutter="0"/>
          <w:cols w:space="720"/>
        </w:sectPr>
      </w:pPr>
    </w:p>
    <w:p w:rsidR="0098732C" w:rsidRDefault="006274E1">
      <w:pPr>
        <w:pStyle w:val="a3"/>
        <w:spacing w:before="66"/>
      </w:pPr>
      <w:r>
        <w:rPr>
          <w:color w:val="1C1C1C"/>
        </w:rPr>
        <w:lastRenderedPageBreak/>
        <w:t>відповідно.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Як бачимо, 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початку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Позичальник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насамперед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платить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проценти по кредиту.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Загальний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обсяг нарахованих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процентів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складе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151 200,00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гривень.</w:t>
      </w:r>
    </w:p>
    <w:p w:rsidR="0098732C" w:rsidRDefault="0098732C">
      <w:pPr>
        <w:pStyle w:val="a3"/>
        <w:ind w:left="0"/>
      </w:pPr>
    </w:p>
    <w:p w:rsidR="0098732C" w:rsidRDefault="006274E1">
      <w:pPr>
        <w:pStyle w:val="a3"/>
        <w:spacing w:before="1"/>
        <w:ind w:right="111" w:firstLine="707"/>
        <w:jc w:val="both"/>
      </w:pPr>
      <w:r>
        <w:rPr>
          <w:b/>
        </w:rPr>
        <w:t xml:space="preserve">Плюс </w:t>
      </w:r>
      <w:proofErr w:type="spellStart"/>
      <w:r>
        <w:rPr>
          <w:b/>
        </w:rPr>
        <w:t>булітной</w:t>
      </w:r>
      <w:proofErr w:type="spellEnd"/>
      <w:r>
        <w:rPr>
          <w:b/>
        </w:rPr>
        <w:t xml:space="preserve"> схеми </w:t>
      </w:r>
      <w:r>
        <w:rPr>
          <w:color w:val="1C1C1C"/>
        </w:rPr>
        <w:t xml:space="preserve">в тому, що за аналогією з </w:t>
      </w:r>
      <w:proofErr w:type="spellStart"/>
      <w:r>
        <w:rPr>
          <w:color w:val="1C1C1C"/>
        </w:rPr>
        <w:t>аннуитетом</w:t>
      </w:r>
      <w:proofErr w:type="spellEnd"/>
      <w:r>
        <w:rPr>
          <w:color w:val="1C1C1C"/>
        </w:rPr>
        <w:t>, виплачуючи відсотки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частинами,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позичальники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знижують щомісячне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навантаження.</w:t>
      </w:r>
    </w:p>
    <w:p w:rsidR="0098732C" w:rsidRDefault="006274E1">
      <w:pPr>
        <w:pStyle w:val="a3"/>
        <w:ind w:right="111" w:firstLine="707"/>
        <w:jc w:val="both"/>
      </w:pPr>
      <w:r>
        <w:rPr>
          <w:b/>
        </w:rPr>
        <w:t xml:space="preserve">Мінуси </w:t>
      </w:r>
      <w:proofErr w:type="spellStart"/>
      <w:r>
        <w:rPr>
          <w:b/>
        </w:rPr>
        <w:t>булітной</w:t>
      </w:r>
      <w:proofErr w:type="spellEnd"/>
      <w:r>
        <w:rPr>
          <w:b/>
        </w:rPr>
        <w:t xml:space="preserve"> схеми </w:t>
      </w:r>
      <w:r>
        <w:rPr>
          <w:color w:val="1C1C1C"/>
        </w:rPr>
        <w:t xml:space="preserve">ті ж, що і у </w:t>
      </w:r>
      <w:proofErr w:type="spellStart"/>
      <w:r>
        <w:rPr>
          <w:color w:val="1C1C1C"/>
        </w:rPr>
        <w:t>аннутета</w:t>
      </w:r>
      <w:proofErr w:type="spellEnd"/>
      <w:r>
        <w:rPr>
          <w:color w:val="1C1C1C"/>
        </w:rPr>
        <w:t xml:space="preserve"> – підсумкова дорожнеча кредиту 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відсутність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можливості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заощадити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відсотках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достроковому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погашенні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після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внесення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половини платежів.</w:t>
      </w:r>
    </w:p>
    <w:p w:rsidR="0098732C" w:rsidRDefault="0098732C">
      <w:pPr>
        <w:pStyle w:val="a3"/>
        <w:ind w:left="0"/>
        <w:rPr>
          <w:sz w:val="26"/>
        </w:rPr>
      </w:pPr>
    </w:p>
    <w:p w:rsidR="0098732C" w:rsidRDefault="0098732C">
      <w:pPr>
        <w:pStyle w:val="a3"/>
        <w:spacing w:before="7"/>
        <w:ind w:left="0"/>
        <w:rPr>
          <w:sz w:val="27"/>
        </w:rPr>
      </w:pPr>
    </w:p>
    <w:p w:rsidR="0098732C" w:rsidRDefault="006274E1">
      <w:pPr>
        <w:ind w:left="3609" w:right="3257"/>
        <w:jc w:val="center"/>
        <w:rPr>
          <w:b/>
          <w:i/>
          <w:color w:val="1C1C1C"/>
          <w:sz w:val="24"/>
        </w:rPr>
      </w:pPr>
      <w:r>
        <w:rPr>
          <w:b/>
          <w:i/>
          <w:color w:val="1C1C1C"/>
          <w:sz w:val="24"/>
        </w:rPr>
        <w:t>КРЕДИТНА</w:t>
      </w:r>
      <w:r>
        <w:rPr>
          <w:b/>
          <w:i/>
          <w:color w:val="1C1C1C"/>
          <w:spacing w:val="-3"/>
          <w:sz w:val="24"/>
        </w:rPr>
        <w:t xml:space="preserve"> </w:t>
      </w:r>
      <w:r>
        <w:rPr>
          <w:b/>
          <w:i/>
          <w:color w:val="1C1C1C"/>
          <w:sz w:val="24"/>
        </w:rPr>
        <w:t>ЛІНІЯ</w:t>
      </w:r>
    </w:p>
    <w:p w:rsidR="0098732C" w:rsidRPr="000A51BA" w:rsidRDefault="006274E1">
      <w:pPr>
        <w:pStyle w:val="a3"/>
        <w:spacing w:before="90"/>
        <w:ind w:left="157"/>
      </w:pPr>
      <w:r>
        <w:rPr>
          <w:color w:val="1C1C1C"/>
        </w:rPr>
        <w:t>Різновидністю</w:t>
      </w:r>
      <w:r>
        <w:rPr>
          <w:color w:val="1C1C1C"/>
          <w:spacing w:val="30"/>
        </w:rPr>
        <w:t xml:space="preserve"> </w:t>
      </w:r>
      <w:proofErr w:type="spellStart"/>
      <w:r>
        <w:rPr>
          <w:color w:val="1C1C1C"/>
        </w:rPr>
        <w:t>булітною</w:t>
      </w:r>
      <w:proofErr w:type="spellEnd"/>
      <w:r>
        <w:rPr>
          <w:color w:val="1C1C1C"/>
          <w:spacing w:val="31"/>
        </w:rPr>
        <w:t xml:space="preserve"> </w:t>
      </w:r>
      <w:r>
        <w:rPr>
          <w:color w:val="1C1C1C"/>
        </w:rPr>
        <w:t>схемою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кредитування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є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кредитування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у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формі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кредитної</w:t>
      </w:r>
      <w:r w:rsidR="000A51BA" w:rsidRPr="000A51BA">
        <w:rPr>
          <w:color w:val="1C1C1C"/>
        </w:rPr>
        <w:t xml:space="preserve"> </w:t>
      </w:r>
      <w:r w:rsidR="000A51BA">
        <w:rPr>
          <w:color w:val="1C1C1C"/>
        </w:rPr>
        <w:t>лінії</w:t>
      </w:r>
      <w:r w:rsidR="00F11308">
        <w:rPr>
          <w:color w:val="1C1C1C"/>
        </w:rPr>
        <w:t xml:space="preserve"> (відновлювальна або не відновлювальна)</w:t>
      </w:r>
      <w:bookmarkStart w:id="0" w:name="_GoBack"/>
      <w:bookmarkEnd w:id="0"/>
    </w:p>
    <w:p w:rsidR="0098732C" w:rsidRDefault="0098732C">
      <w:pPr>
        <w:pStyle w:val="a3"/>
        <w:ind w:left="0"/>
      </w:pPr>
    </w:p>
    <w:p w:rsidR="0098732C" w:rsidRPr="00F11308" w:rsidRDefault="006274E1" w:rsidP="004A2BF9">
      <w:pPr>
        <w:pStyle w:val="a3"/>
        <w:ind w:left="157"/>
        <w:rPr>
          <w:color w:val="333333"/>
          <w:lang w:val="ru-RU"/>
        </w:rPr>
      </w:pPr>
      <w:r>
        <w:rPr>
          <w:color w:val="333333"/>
        </w:rPr>
        <w:t>Кредитна</w:t>
      </w:r>
      <w:r>
        <w:rPr>
          <w:color w:val="333333"/>
          <w:spacing w:val="89"/>
        </w:rPr>
        <w:t xml:space="preserve"> </w:t>
      </w:r>
      <w:r>
        <w:rPr>
          <w:color w:val="333333"/>
        </w:rPr>
        <w:t>лінія</w:t>
      </w:r>
      <w:r>
        <w:rPr>
          <w:color w:val="333333"/>
          <w:spacing w:val="9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9"/>
        </w:rPr>
        <w:t xml:space="preserve"> </w:t>
      </w:r>
      <w:r>
        <w:rPr>
          <w:color w:val="333333"/>
        </w:rPr>
        <w:t>це</w:t>
      </w:r>
      <w:r>
        <w:rPr>
          <w:color w:val="333333"/>
          <w:spacing w:val="88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91"/>
        </w:rPr>
        <w:t xml:space="preserve"> </w:t>
      </w:r>
      <w:r>
        <w:rPr>
          <w:color w:val="333333"/>
        </w:rPr>
        <w:t>кредиту,</w:t>
      </w:r>
      <w:r>
        <w:rPr>
          <w:color w:val="333333"/>
          <w:spacing w:val="91"/>
        </w:rPr>
        <w:t xml:space="preserve"> </w:t>
      </w:r>
      <w:r>
        <w:rPr>
          <w:color w:val="333333"/>
        </w:rPr>
        <w:t>надання</w:t>
      </w:r>
      <w:r>
        <w:rPr>
          <w:color w:val="333333"/>
          <w:spacing w:val="91"/>
        </w:rPr>
        <w:t xml:space="preserve"> </w:t>
      </w:r>
      <w:r>
        <w:rPr>
          <w:color w:val="333333"/>
        </w:rPr>
        <w:t>якого</w:t>
      </w:r>
      <w:r>
        <w:rPr>
          <w:color w:val="333333"/>
          <w:spacing w:val="88"/>
        </w:rPr>
        <w:t xml:space="preserve"> </w:t>
      </w:r>
      <w:r>
        <w:rPr>
          <w:color w:val="333333"/>
        </w:rPr>
        <w:t>здійснюється</w:t>
      </w:r>
      <w:r>
        <w:rPr>
          <w:color w:val="333333"/>
          <w:spacing w:val="88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89"/>
        </w:rPr>
        <w:t xml:space="preserve"> </w:t>
      </w:r>
      <w:r>
        <w:rPr>
          <w:color w:val="333333"/>
        </w:rPr>
        <w:t>або</w:t>
      </w:r>
    </w:p>
    <w:p w:rsidR="0098732C" w:rsidRDefault="006274E1" w:rsidP="004A2BF9">
      <w:pPr>
        <w:pStyle w:val="a3"/>
        <w:spacing w:before="1"/>
        <w:ind w:left="0" w:right="108"/>
        <w:jc w:val="both"/>
      </w:pPr>
      <w:r>
        <w:rPr>
          <w:color w:val="333333"/>
        </w:rPr>
        <w:t>частинами в узгоджені сторонами строки протягом строку кредитування. При цьому може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бути передбачено право споживача отримати кредит у межах встановленого кредитного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ліміту у разі часткового або повного погашення кредиту протягом строку кредитування,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визначеного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договорі про споживчий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кредит</w:t>
      </w:r>
    </w:p>
    <w:p w:rsidR="0098732C" w:rsidRDefault="006274E1">
      <w:pPr>
        <w:pStyle w:val="a3"/>
        <w:ind w:right="110" w:firstLine="707"/>
        <w:jc w:val="both"/>
      </w:pPr>
      <w:r>
        <w:rPr>
          <w:color w:val="454545"/>
        </w:rPr>
        <w:t xml:space="preserve">Для реалізації короткострокових </w:t>
      </w:r>
      <w:proofErr w:type="spellStart"/>
      <w:r>
        <w:rPr>
          <w:color w:val="454545"/>
        </w:rPr>
        <w:t>проєктів</w:t>
      </w:r>
      <w:proofErr w:type="spellEnd"/>
      <w:r>
        <w:rPr>
          <w:color w:val="454545"/>
        </w:rPr>
        <w:t xml:space="preserve"> Вам необхідна гнучкість в поповненні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оборотних коштів. Кредитна лінія дає Вам можливість використовувати кредитні ресурси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мірі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необхідності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та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погашати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заборгованість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наявності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вільних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грошових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коштів.</w:t>
      </w:r>
    </w:p>
    <w:p w:rsidR="0098732C" w:rsidRDefault="006274E1">
      <w:pPr>
        <w:pStyle w:val="a3"/>
        <w:ind w:left="1170"/>
        <w:jc w:val="both"/>
      </w:pPr>
      <w:r>
        <w:rPr>
          <w:color w:val="454545"/>
        </w:rPr>
        <w:t>Умови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кредитування</w:t>
      </w:r>
    </w:p>
    <w:p w:rsidR="0098732C" w:rsidRDefault="006274E1">
      <w:pPr>
        <w:pStyle w:val="a4"/>
        <w:numPr>
          <w:ilvl w:val="2"/>
          <w:numId w:val="1"/>
        </w:numPr>
        <w:tabs>
          <w:tab w:val="left" w:pos="1889"/>
          <w:tab w:val="left" w:pos="1890"/>
        </w:tabs>
        <w:spacing w:before="2" w:line="293" w:lineRule="exact"/>
        <w:rPr>
          <w:sz w:val="24"/>
        </w:rPr>
      </w:pPr>
      <w:r>
        <w:rPr>
          <w:color w:val="454545"/>
          <w:sz w:val="24"/>
        </w:rPr>
        <w:t>Вільне</w:t>
      </w:r>
      <w:r>
        <w:rPr>
          <w:color w:val="454545"/>
          <w:spacing w:val="-4"/>
          <w:sz w:val="24"/>
        </w:rPr>
        <w:t xml:space="preserve"> </w:t>
      </w:r>
      <w:r>
        <w:rPr>
          <w:color w:val="454545"/>
          <w:sz w:val="24"/>
        </w:rPr>
        <w:t>використання</w:t>
      </w:r>
      <w:r>
        <w:rPr>
          <w:color w:val="454545"/>
          <w:spacing w:val="-3"/>
          <w:sz w:val="24"/>
        </w:rPr>
        <w:t xml:space="preserve"> </w:t>
      </w:r>
      <w:r>
        <w:rPr>
          <w:color w:val="454545"/>
          <w:sz w:val="24"/>
        </w:rPr>
        <w:t>ліміту;</w:t>
      </w:r>
    </w:p>
    <w:p w:rsidR="0098732C" w:rsidRDefault="006274E1">
      <w:pPr>
        <w:pStyle w:val="a4"/>
        <w:numPr>
          <w:ilvl w:val="2"/>
          <w:numId w:val="1"/>
        </w:numPr>
        <w:tabs>
          <w:tab w:val="left" w:pos="1889"/>
          <w:tab w:val="left" w:pos="1890"/>
        </w:tabs>
        <w:spacing w:line="293" w:lineRule="exact"/>
        <w:rPr>
          <w:sz w:val="24"/>
        </w:rPr>
      </w:pPr>
      <w:r>
        <w:rPr>
          <w:color w:val="454545"/>
          <w:sz w:val="24"/>
        </w:rPr>
        <w:t>Погашення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тіла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кредиту</w:t>
      </w:r>
      <w:r>
        <w:rPr>
          <w:color w:val="454545"/>
          <w:spacing w:val="-5"/>
          <w:sz w:val="24"/>
        </w:rPr>
        <w:t xml:space="preserve"> </w:t>
      </w:r>
      <w:r>
        <w:rPr>
          <w:color w:val="454545"/>
          <w:sz w:val="24"/>
        </w:rPr>
        <w:t>в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кінці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терміну;</w:t>
      </w:r>
    </w:p>
    <w:p w:rsidR="0098732C" w:rsidRDefault="006274E1">
      <w:pPr>
        <w:pStyle w:val="a4"/>
        <w:numPr>
          <w:ilvl w:val="2"/>
          <w:numId w:val="1"/>
        </w:numPr>
        <w:tabs>
          <w:tab w:val="left" w:pos="1889"/>
          <w:tab w:val="left" w:pos="1890"/>
        </w:tabs>
        <w:spacing w:line="293" w:lineRule="exact"/>
        <w:rPr>
          <w:sz w:val="24"/>
        </w:rPr>
      </w:pPr>
      <w:r>
        <w:rPr>
          <w:color w:val="454545"/>
          <w:sz w:val="24"/>
        </w:rPr>
        <w:t>Лояльний</w:t>
      </w:r>
      <w:r>
        <w:rPr>
          <w:color w:val="454545"/>
          <w:spacing w:val="-4"/>
          <w:sz w:val="24"/>
        </w:rPr>
        <w:t xml:space="preserve"> </w:t>
      </w:r>
      <w:r>
        <w:rPr>
          <w:color w:val="454545"/>
          <w:sz w:val="24"/>
        </w:rPr>
        <w:t>підхід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до</w:t>
      </w:r>
      <w:r>
        <w:rPr>
          <w:color w:val="454545"/>
          <w:spacing w:val="-5"/>
          <w:sz w:val="24"/>
        </w:rPr>
        <w:t xml:space="preserve"> </w:t>
      </w:r>
      <w:r>
        <w:rPr>
          <w:color w:val="454545"/>
          <w:sz w:val="24"/>
        </w:rPr>
        <w:t>застави;</w:t>
      </w:r>
    </w:p>
    <w:p w:rsidR="0098732C" w:rsidRDefault="006274E1">
      <w:pPr>
        <w:pStyle w:val="a4"/>
        <w:numPr>
          <w:ilvl w:val="2"/>
          <w:numId w:val="1"/>
        </w:numPr>
        <w:tabs>
          <w:tab w:val="left" w:pos="1889"/>
          <w:tab w:val="left" w:pos="1890"/>
        </w:tabs>
        <w:ind w:right="112"/>
        <w:rPr>
          <w:sz w:val="24"/>
        </w:rPr>
      </w:pPr>
      <w:r>
        <w:rPr>
          <w:color w:val="454545"/>
          <w:sz w:val="24"/>
        </w:rPr>
        <w:t>Можливість</w:t>
      </w:r>
      <w:r>
        <w:rPr>
          <w:color w:val="454545"/>
          <w:spacing w:val="35"/>
          <w:sz w:val="24"/>
        </w:rPr>
        <w:t xml:space="preserve"> </w:t>
      </w:r>
      <w:r>
        <w:rPr>
          <w:color w:val="454545"/>
          <w:sz w:val="24"/>
        </w:rPr>
        <w:t>оформлення</w:t>
      </w:r>
      <w:r>
        <w:rPr>
          <w:color w:val="454545"/>
          <w:spacing w:val="35"/>
          <w:sz w:val="24"/>
        </w:rPr>
        <w:t xml:space="preserve"> </w:t>
      </w:r>
      <w:r>
        <w:rPr>
          <w:color w:val="454545"/>
          <w:sz w:val="24"/>
        </w:rPr>
        <w:t>рамкової</w:t>
      </w:r>
      <w:r>
        <w:rPr>
          <w:color w:val="454545"/>
          <w:spacing w:val="38"/>
          <w:sz w:val="24"/>
        </w:rPr>
        <w:t xml:space="preserve"> </w:t>
      </w:r>
      <w:r>
        <w:rPr>
          <w:color w:val="454545"/>
          <w:sz w:val="24"/>
        </w:rPr>
        <w:t>угоди,</w:t>
      </w:r>
      <w:r>
        <w:rPr>
          <w:color w:val="454545"/>
          <w:spacing w:val="35"/>
          <w:sz w:val="24"/>
        </w:rPr>
        <w:t xml:space="preserve"> </w:t>
      </w:r>
      <w:r>
        <w:rPr>
          <w:color w:val="454545"/>
          <w:sz w:val="24"/>
        </w:rPr>
        <w:t>що</w:t>
      </w:r>
      <w:r>
        <w:rPr>
          <w:color w:val="454545"/>
          <w:spacing w:val="37"/>
          <w:sz w:val="24"/>
        </w:rPr>
        <w:t xml:space="preserve"> </w:t>
      </w:r>
      <w:r>
        <w:rPr>
          <w:color w:val="454545"/>
          <w:sz w:val="24"/>
        </w:rPr>
        <w:t>дозволить</w:t>
      </w:r>
      <w:r>
        <w:rPr>
          <w:color w:val="454545"/>
          <w:spacing w:val="35"/>
          <w:sz w:val="24"/>
        </w:rPr>
        <w:t xml:space="preserve"> </w:t>
      </w:r>
      <w:r>
        <w:rPr>
          <w:color w:val="454545"/>
          <w:sz w:val="24"/>
        </w:rPr>
        <w:t>Вам</w:t>
      </w:r>
      <w:r>
        <w:rPr>
          <w:color w:val="454545"/>
          <w:spacing w:val="34"/>
          <w:sz w:val="24"/>
        </w:rPr>
        <w:t xml:space="preserve"> </w:t>
      </w:r>
      <w:r>
        <w:rPr>
          <w:color w:val="454545"/>
          <w:sz w:val="24"/>
        </w:rPr>
        <w:t>неодноразово</w:t>
      </w:r>
      <w:r>
        <w:rPr>
          <w:color w:val="454545"/>
          <w:spacing w:val="-57"/>
          <w:sz w:val="24"/>
        </w:rPr>
        <w:t xml:space="preserve"> </w:t>
      </w:r>
      <w:r>
        <w:rPr>
          <w:color w:val="454545"/>
          <w:sz w:val="24"/>
        </w:rPr>
        <w:t>брати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кредити без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додаткових</w:t>
      </w:r>
      <w:r>
        <w:rPr>
          <w:color w:val="454545"/>
          <w:spacing w:val="2"/>
          <w:sz w:val="24"/>
        </w:rPr>
        <w:t xml:space="preserve"> </w:t>
      </w:r>
      <w:r>
        <w:rPr>
          <w:color w:val="454545"/>
          <w:sz w:val="24"/>
        </w:rPr>
        <w:t>витрат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на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оформлення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застави;</w:t>
      </w:r>
    </w:p>
    <w:p w:rsidR="0098732C" w:rsidRDefault="006274E1">
      <w:pPr>
        <w:pStyle w:val="a4"/>
        <w:numPr>
          <w:ilvl w:val="2"/>
          <w:numId w:val="1"/>
        </w:numPr>
        <w:tabs>
          <w:tab w:val="left" w:pos="1889"/>
          <w:tab w:val="left" w:pos="1890"/>
          <w:tab w:val="left" w:pos="3398"/>
          <w:tab w:val="left" w:pos="5067"/>
          <w:tab w:val="left" w:pos="6587"/>
          <w:tab w:val="left" w:pos="7540"/>
          <w:tab w:val="left" w:pos="8104"/>
          <w:tab w:val="left" w:pos="9397"/>
        </w:tabs>
        <w:spacing w:before="3" w:line="237" w:lineRule="auto"/>
        <w:ind w:right="109"/>
        <w:rPr>
          <w:sz w:val="24"/>
        </w:rPr>
      </w:pPr>
      <w:r>
        <w:rPr>
          <w:color w:val="454545"/>
          <w:sz w:val="24"/>
        </w:rPr>
        <w:t>Можливість</w:t>
      </w:r>
      <w:r>
        <w:rPr>
          <w:color w:val="454545"/>
          <w:sz w:val="24"/>
        </w:rPr>
        <w:tab/>
        <w:t>використання</w:t>
      </w:r>
      <w:r>
        <w:rPr>
          <w:color w:val="454545"/>
          <w:sz w:val="24"/>
        </w:rPr>
        <w:tab/>
        <w:t>фінансового</w:t>
      </w:r>
      <w:r>
        <w:rPr>
          <w:color w:val="454545"/>
          <w:sz w:val="24"/>
        </w:rPr>
        <w:tab/>
        <w:t>ліміту,</w:t>
      </w:r>
      <w:r>
        <w:rPr>
          <w:color w:val="454545"/>
          <w:sz w:val="24"/>
        </w:rPr>
        <w:tab/>
        <w:t>що</w:t>
      </w:r>
      <w:r>
        <w:rPr>
          <w:color w:val="454545"/>
          <w:sz w:val="24"/>
        </w:rPr>
        <w:tab/>
        <w:t>дозволить</w:t>
      </w:r>
      <w:r>
        <w:rPr>
          <w:color w:val="454545"/>
          <w:sz w:val="24"/>
        </w:rPr>
        <w:tab/>
      </w:r>
      <w:r>
        <w:rPr>
          <w:color w:val="454545"/>
          <w:spacing w:val="-1"/>
          <w:sz w:val="24"/>
        </w:rPr>
        <w:t>Вам</w:t>
      </w:r>
      <w:r>
        <w:rPr>
          <w:color w:val="454545"/>
          <w:spacing w:val="-57"/>
          <w:sz w:val="24"/>
        </w:rPr>
        <w:t xml:space="preserve"> </w:t>
      </w:r>
      <w:r>
        <w:rPr>
          <w:color w:val="454545"/>
          <w:sz w:val="24"/>
        </w:rPr>
        <w:t>зекономити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час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на</w:t>
      </w:r>
      <w:r>
        <w:rPr>
          <w:color w:val="454545"/>
          <w:spacing w:val="1"/>
          <w:sz w:val="24"/>
        </w:rPr>
        <w:t xml:space="preserve"> </w:t>
      </w:r>
      <w:r>
        <w:rPr>
          <w:color w:val="454545"/>
          <w:sz w:val="24"/>
        </w:rPr>
        <w:t>оформлення кредиту.</w:t>
      </w:r>
    </w:p>
    <w:p w:rsidR="0098732C" w:rsidRDefault="006274E1">
      <w:pPr>
        <w:pStyle w:val="a3"/>
        <w:ind w:left="1170"/>
      </w:pPr>
      <w:r>
        <w:rPr>
          <w:color w:val="454545"/>
        </w:rPr>
        <w:t>Умови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кредитування</w:t>
      </w:r>
    </w:p>
    <w:p w:rsidR="0098732C" w:rsidRDefault="006274E1">
      <w:pPr>
        <w:pStyle w:val="a3"/>
        <w:ind w:left="1170"/>
      </w:pPr>
      <w:r>
        <w:rPr>
          <w:color w:val="454545"/>
        </w:rPr>
        <w:t>Термін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до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36</w:t>
      </w:r>
      <w:r>
        <w:rPr>
          <w:color w:val="454545"/>
          <w:spacing w:val="1"/>
        </w:rPr>
        <w:t xml:space="preserve"> </w:t>
      </w:r>
      <w:proofErr w:type="spellStart"/>
      <w:r>
        <w:rPr>
          <w:color w:val="454545"/>
        </w:rPr>
        <w:t>міцяців</w:t>
      </w:r>
      <w:proofErr w:type="spellEnd"/>
      <w:r>
        <w:rPr>
          <w:color w:val="454545"/>
        </w:rPr>
        <w:t>,</w:t>
      </w:r>
    </w:p>
    <w:p w:rsidR="0098732C" w:rsidRDefault="006274E1">
      <w:pPr>
        <w:pStyle w:val="a3"/>
        <w:ind w:right="103" w:firstLine="707"/>
        <w:jc w:val="both"/>
      </w:pPr>
      <w:r>
        <w:rPr>
          <w:color w:val="454545"/>
        </w:rPr>
        <w:t>Забезпечення: нерухоме майно, автотранспорт, агротехніка, обладнання, порука,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депозити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банку,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дебіторська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заборгованість,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строком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виникнення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трьох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років,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можливе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неповне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покриття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заставою.</w:t>
      </w:r>
    </w:p>
    <w:p w:rsidR="0098732C" w:rsidRDefault="006274E1">
      <w:pPr>
        <w:pStyle w:val="a3"/>
        <w:ind w:right="109" w:firstLine="707"/>
        <w:jc w:val="both"/>
      </w:pPr>
      <w:r>
        <w:rPr>
          <w:color w:val="454545"/>
        </w:rPr>
        <w:t>Кредит надається у вигляді відновлювальної кредитної лінії окремими частинами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(траншами)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межах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строку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дії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Договору.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загальну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суму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наданого</w:t>
      </w:r>
      <w:r>
        <w:rPr>
          <w:color w:val="454545"/>
          <w:spacing w:val="60"/>
        </w:rPr>
        <w:t xml:space="preserve"> </w:t>
      </w:r>
      <w:r>
        <w:rPr>
          <w:color w:val="454545"/>
        </w:rPr>
        <w:t>Фінансового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строк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фактичного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перебування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грошових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коштів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розпорядженні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Позичальника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нараховуються проценти.</w:t>
      </w:r>
    </w:p>
    <w:p w:rsidR="0098732C" w:rsidRDefault="006274E1">
      <w:pPr>
        <w:pStyle w:val="a3"/>
        <w:spacing w:before="1"/>
        <w:ind w:right="115" w:firstLine="707"/>
        <w:jc w:val="both"/>
      </w:pPr>
      <w:r>
        <w:rPr>
          <w:color w:val="454545"/>
        </w:rPr>
        <w:t>Процентна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ставка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є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фіксованою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та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незмінною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протягом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усього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терміну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дії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Договору.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Нарахування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процентів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користування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кредитом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 xml:space="preserve">здійснюється </w:t>
      </w:r>
      <w:proofErr w:type="spellStart"/>
      <w:r>
        <w:rPr>
          <w:color w:val="454545"/>
        </w:rPr>
        <w:t>шомісячно</w:t>
      </w:r>
      <w:proofErr w:type="spellEnd"/>
      <w:r>
        <w:rPr>
          <w:color w:val="454545"/>
        </w:rPr>
        <w:t>.</w:t>
      </w:r>
    </w:p>
    <w:p w:rsidR="0098732C" w:rsidRDefault="006274E1">
      <w:pPr>
        <w:pStyle w:val="a3"/>
        <w:ind w:right="106" w:firstLine="707"/>
        <w:jc w:val="both"/>
      </w:pPr>
      <w:r>
        <w:rPr>
          <w:color w:val="454545"/>
        </w:rPr>
        <w:t>Оплата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процентів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користування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Фінансовим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кредитом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здійснюється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Позичальником,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залежності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від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суми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наданого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та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рівня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ризику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щомісячно,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щокварталу або у кінці строку дії Договору. Погашення тіла кредиту в кінці терміну дії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Договору.</w:t>
      </w:r>
    </w:p>
    <w:p w:rsidR="003A4731" w:rsidRPr="003A4731" w:rsidRDefault="006274E1" w:rsidP="003A4731">
      <w:pPr>
        <w:pStyle w:val="a3"/>
        <w:ind w:right="104" w:firstLine="707"/>
        <w:jc w:val="both"/>
      </w:pPr>
      <w:r>
        <w:rPr>
          <w:color w:val="454545"/>
        </w:rPr>
        <w:t>Перевагою даної схеми кредитування є Вільне використання ліміту, можливість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оформлення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рамкової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угоди,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що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дозволить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Вам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неодноразово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брати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без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додаткових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витрат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оформлення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застави.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Реальна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ставка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доходності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фактично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буде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нижчою. Під час терміну дії договору Позичальник оплачує проценти за користування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кредитом, а тіло повертає в залежності від фінансового «навантаження» протягом строку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дії Договору, але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не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пізніше кінця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дії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Договору.</w:t>
      </w:r>
    </w:p>
    <w:p w:rsidR="003A4731" w:rsidRPr="003A4731" w:rsidRDefault="003A4731">
      <w:pPr>
        <w:pStyle w:val="1"/>
        <w:spacing w:before="5"/>
        <w:ind w:left="1170"/>
        <w:rPr>
          <w:color w:val="454545"/>
          <w:lang w:val="ru-RU"/>
        </w:rPr>
      </w:pPr>
    </w:p>
    <w:p w:rsidR="0098732C" w:rsidRDefault="006274E1">
      <w:pPr>
        <w:pStyle w:val="1"/>
        <w:spacing w:before="5"/>
        <w:ind w:left="1170"/>
      </w:pPr>
      <w:r>
        <w:rPr>
          <w:color w:val="454545"/>
        </w:rPr>
        <w:t>Висновок</w:t>
      </w:r>
    </w:p>
    <w:p w:rsidR="0098732C" w:rsidRDefault="006274E1">
      <w:pPr>
        <w:pStyle w:val="a3"/>
        <w:spacing w:before="66"/>
        <w:ind w:right="105" w:firstLine="707"/>
        <w:jc w:val="both"/>
      </w:pPr>
      <w:r>
        <w:rPr>
          <w:color w:val="454545"/>
        </w:rPr>
        <w:t>У кожної з схем кредитування є свої плюси і мінуси. Однозначної відповіді на таке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lastRenderedPageBreak/>
        <w:t>питання не існує, оскільки потреби у всіх різні. Якщо порівнювати класичний варіант 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ануїтет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для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довгострокових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позик, обсяги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переплат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будуть значно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відрізнятися.</w:t>
      </w:r>
    </w:p>
    <w:p w:rsidR="0098732C" w:rsidRDefault="006274E1">
      <w:pPr>
        <w:pStyle w:val="a3"/>
        <w:spacing w:before="1"/>
        <w:ind w:right="105" w:firstLine="707"/>
        <w:jc w:val="both"/>
      </w:pPr>
      <w:r>
        <w:rPr>
          <w:color w:val="454545"/>
        </w:rPr>
        <w:t>Обирати способи кредитування споживчого кредиту важливо в залежності від мети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і обсягу кредиту, періоду активності договору фінансового кредиту і платоспроможності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Позичальника,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зваживши всі можливі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наслідки.</w:t>
      </w:r>
    </w:p>
    <w:p w:rsidR="0098732C" w:rsidRDefault="006274E1">
      <w:pPr>
        <w:pStyle w:val="a3"/>
        <w:ind w:left="1170"/>
        <w:jc w:val="both"/>
      </w:pPr>
      <w:r>
        <w:rPr>
          <w:color w:val="454545"/>
        </w:rPr>
        <w:t>Для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вибору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кращої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схеми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кредитування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варто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йти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такою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логікою.</w:t>
      </w:r>
    </w:p>
    <w:p w:rsidR="0098732C" w:rsidRDefault="006274E1">
      <w:pPr>
        <w:pStyle w:val="a3"/>
        <w:ind w:right="107" w:firstLine="707"/>
        <w:jc w:val="both"/>
      </w:pPr>
      <w:r>
        <w:rPr>
          <w:color w:val="454545"/>
        </w:rPr>
        <w:t>Якщо</w:t>
      </w:r>
      <w:r>
        <w:rPr>
          <w:color w:val="454545"/>
          <w:spacing w:val="32"/>
        </w:rPr>
        <w:t xml:space="preserve"> </w:t>
      </w:r>
      <w:r>
        <w:rPr>
          <w:color w:val="454545"/>
        </w:rPr>
        <w:t>ви</w:t>
      </w:r>
      <w:r>
        <w:rPr>
          <w:color w:val="454545"/>
          <w:spacing w:val="34"/>
        </w:rPr>
        <w:t xml:space="preserve"> </w:t>
      </w:r>
      <w:r>
        <w:rPr>
          <w:color w:val="454545"/>
        </w:rPr>
        <w:t>можете</w:t>
      </w:r>
      <w:r>
        <w:rPr>
          <w:color w:val="454545"/>
          <w:spacing w:val="32"/>
        </w:rPr>
        <w:t xml:space="preserve"> </w:t>
      </w:r>
      <w:r>
        <w:rPr>
          <w:color w:val="454545"/>
        </w:rPr>
        <w:t>впоратися</w:t>
      </w:r>
      <w:r>
        <w:rPr>
          <w:color w:val="454545"/>
          <w:spacing w:val="33"/>
        </w:rPr>
        <w:t xml:space="preserve"> </w:t>
      </w:r>
      <w:r>
        <w:rPr>
          <w:color w:val="454545"/>
        </w:rPr>
        <w:t>з</w:t>
      </w:r>
      <w:r>
        <w:rPr>
          <w:color w:val="454545"/>
          <w:spacing w:val="31"/>
        </w:rPr>
        <w:t xml:space="preserve"> </w:t>
      </w:r>
      <w:r>
        <w:rPr>
          <w:color w:val="454545"/>
        </w:rPr>
        <w:t>першими</w:t>
      </w:r>
      <w:r>
        <w:rPr>
          <w:color w:val="454545"/>
          <w:spacing w:val="34"/>
        </w:rPr>
        <w:t xml:space="preserve"> </w:t>
      </w:r>
      <w:r>
        <w:rPr>
          <w:color w:val="454545"/>
        </w:rPr>
        <w:t>платежами</w:t>
      </w:r>
      <w:r>
        <w:rPr>
          <w:color w:val="454545"/>
          <w:spacing w:val="34"/>
        </w:rPr>
        <w:t xml:space="preserve"> </w:t>
      </w:r>
      <w:r>
        <w:rPr>
          <w:color w:val="454545"/>
        </w:rPr>
        <w:t>за</w:t>
      </w:r>
      <w:r>
        <w:rPr>
          <w:color w:val="454545"/>
          <w:spacing w:val="32"/>
        </w:rPr>
        <w:t xml:space="preserve"> </w:t>
      </w:r>
      <w:r>
        <w:rPr>
          <w:color w:val="454545"/>
        </w:rPr>
        <w:t>диференційованою</w:t>
      </w:r>
      <w:r>
        <w:rPr>
          <w:color w:val="454545"/>
          <w:spacing w:val="33"/>
        </w:rPr>
        <w:t xml:space="preserve"> </w:t>
      </w:r>
      <w:r>
        <w:rPr>
          <w:color w:val="454545"/>
        </w:rPr>
        <w:t>схемою,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які виявляться найбільшими, то однозначно краще вибрати саме її. Оскільки в результаті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 обійдеться дешевше. Плюс можна добре заощадити на процентах, якщо з'явиться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можливість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погасити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його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достроково.</w:t>
      </w:r>
    </w:p>
    <w:p w:rsidR="0098732C" w:rsidRDefault="006274E1">
      <w:pPr>
        <w:pStyle w:val="a3"/>
        <w:ind w:right="105" w:firstLine="707"/>
        <w:jc w:val="both"/>
      </w:pPr>
      <w:r>
        <w:rPr>
          <w:color w:val="454545"/>
        </w:rPr>
        <w:t>Якщо перші виплати по «класиці» будуть для вас тягарем, то наступний варіант –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ануїтет. З ним кредит обійдеться трохи дорожче, плюс ви навряд чи заощадите, навіть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якщо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зможете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виплатити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його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достроково.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Зате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щомісячні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платежі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ньому</w:t>
      </w:r>
      <w:r>
        <w:rPr>
          <w:color w:val="454545"/>
          <w:spacing w:val="60"/>
        </w:rPr>
        <w:t xml:space="preserve"> </w:t>
      </w:r>
      <w:r>
        <w:rPr>
          <w:color w:val="454545"/>
        </w:rPr>
        <w:t>будуть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менше.</w:t>
      </w:r>
    </w:p>
    <w:p w:rsidR="0098732C" w:rsidRDefault="006274E1">
      <w:pPr>
        <w:pStyle w:val="a3"/>
        <w:ind w:left="1170"/>
        <w:jc w:val="both"/>
      </w:pPr>
      <w:r>
        <w:rPr>
          <w:color w:val="454545"/>
        </w:rPr>
        <w:t>Ну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останній з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точки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зору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вигоди варіант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–</w:t>
      </w:r>
      <w:r>
        <w:rPr>
          <w:color w:val="454545"/>
          <w:spacing w:val="-2"/>
        </w:rPr>
        <w:t xml:space="preserve"> </w:t>
      </w:r>
      <w:proofErr w:type="spellStart"/>
      <w:r>
        <w:rPr>
          <w:color w:val="454545"/>
        </w:rPr>
        <w:t>булітна</w:t>
      </w:r>
      <w:proofErr w:type="spellEnd"/>
      <w:r>
        <w:rPr>
          <w:color w:val="454545"/>
          <w:spacing w:val="-2"/>
        </w:rPr>
        <w:t xml:space="preserve"> </w:t>
      </w:r>
      <w:r>
        <w:rPr>
          <w:color w:val="454545"/>
        </w:rPr>
        <w:t>схема.</w:t>
      </w:r>
    </w:p>
    <w:p w:rsidR="0098732C" w:rsidRDefault="0098732C">
      <w:pPr>
        <w:pStyle w:val="a3"/>
        <w:ind w:left="0"/>
      </w:pPr>
    </w:p>
    <w:p w:rsidR="0098732C" w:rsidRDefault="006274E1">
      <w:pPr>
        <w:pStyle w:val="a3"/>
        <w:ind w:right="104" w:firstLine="707"/>
        <w:jc w:val="both"/>
      </w:pPr>
      <w:r>
        <w:rPr>
          <w:color w:val="454545"/>
        </w:rPr>
        <w:t>Рекомендуємо попередньо читати всі умови і нюанси Договору, консультуватися з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кредитним експертом, а якщо оформляєте довгостроковий кредит - то і з юристом. Це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допоможе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уникнути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будь-яких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заковик,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непорозумінь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забезпечить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безпечне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кредитування.</w:t>
      </w:r>
    </w:p>
    <w:p w:rsidR="0098732C" w:rsidRDefault="006274E1">
      <w:pPr>
        <w:pStyle w:val="a3"/>
        <w:spacing w:before="1"/>
        <w:ind w:right="104" w:firstLine="707"/>
        <w:jc w:val="both"/>
      </w:pPr>
      <w:r>
        <w:rPr>
          <w:color w:val="454545"/>
        </w:rPr>
        <w:t>Фінансова компанія повинна усвідомити доцільність укладання з Позичальником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договору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фінансового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наявність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гарантії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поверненні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кредиту.</w:t>
      </w:r>
      <w:r>
        <w:rPr>
          <w:color w:val="454545"/>
          <w:spacing w:val="60"/>
        </w:rPr>
        <w:t xml:space="preserve"> </w:t>
      </w:r>
      <w:r>
        <w:rPr>
          <w:color w:val="454545"/>
        </w:rPr>
        <w:t>Фінансова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послуга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повинна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надаватися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Фінансовою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компанією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без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нав’язування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її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придбання.</w:t>
      </w:r>
      <w:r>
        <w:rPr>
          <w:color w:val="454545"/>
          <w:spacing w:val="1"/>
        </w:rPr>
        <w:t xml:space="preserve"> </w:t>
      </w:r>
      <w:proofErr w:type="spellStart"/>
      <w:r>
        <w:rPr>
          <w:color w:val="454545"/>
        </w:rPr>
        <w:t>Кредитодавець</w:t>
      </w:r>
      <w:proofErr w:type="spellEnd"/>
      <w:r>
        <w:rPr>
          <w:color w:val="454545"/>
          <w:spacing w:val="1"/>
        </w:rPr>
        <w:t xml:space="preserve"> </w:t>
      </w:r>
      <w:r>
        <w:rPr>
          <w:color w:val="454545"/>
        </w:rPr>
        <w:t>повинен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усвідомити,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що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Позичальник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ясно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розуміє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суть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фінансової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послуги,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обсяг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прав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та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обов’язків,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що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виникнуть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під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час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обслуговування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кредиту.</w:t>
      </w:r>
    </w:p>
    <w:sectPr w:rsidR="0098732C">
      <w:pgSz w:w="11910" w:h="16840"/>
      <w:pgMar w:top="1040" w:right="7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BA" w:rsidRDefault="000A51BA" w:rsidP="000A51BA">
      <w:r>
        <w:separator/>
      </w:r>
    </w:p>
  </w:endnote>
  <w:endnote w:type="continuationSeparator" w:id="0">
    <w:p w:rsidR="000A51BA" w:rsidRDefault="000A51BA" w:rsidP="000A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BA" w:rsidRDefault="000A51BA" w:rsidP="000A51BA">
      <w:r>
        <w:separator/>
      </w:r>
    </w:p>
  </w:footnote>
  <w:footnote w:type="continuationSeparator" w:id="0">
    <w:p w:rsidR="000A51BA" w:rsidRDefault="000A51BA" w:rsidP="000A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999"/>
    <w:multiLevelType w:val="hybridMultilevel"/>
    <w:tmpl w:val="BE38EA32"/>
    <w:lvl w:ilvl="0" w:tplc="3C4A6B9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1C1C1C"/>
        <w:w w:val="99"/>
        <w:sz w:val="20"/>
        <w:szCs w:val="20"/>
        <w:lang w:val="uk-UA" w:eastAsia="en-US" w:bidi="ar-SA"/>
      </w:rPr>
    </w:lvl>
    <w:lvl w:ilvl="1" w:tplc="D9DC881C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1E5E6DCA">
      <w:numFmt w:val="bullet"/>
      <w:lvlText w:val=""/>
      <w:lvlJc w:val="left"/>
      <w:pPr>
        <w:ind w:left="1890" w:hanging="360"/>
      </w:pPr>
      <w:rPr>
        <w:rFonts w:ascii="Symbol" w:eastAsia="Symbol" w:hAnsi="Symbol" w:cs="Symbol" w:hint="default"/>
        <w:color w:val="454545"/>
        <w:w w:val="100"/>
        <w:sz w:val="24"/>
        <w:szCs w:val="24"/>
        <w:lang w:val="uk-UA" w:eastAsia="en-US" w:bidi="ar-SA"/>
      </w:rPr>
    </w:lvl>
    <w:lvl w:ilvl="3" w:tplc="5F3A903C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4" w:tplc="B67A1366">
      <w:numFmt w:val="bullet"/>
      <w:lvlText w:val="•"/>
      <w:lvlJc w:val="left"/>
      <w:pPr>
        <w:ind w:left="3906" w:hanging="360"/>
      </w:pPr>
      <w:rPr>
        <w:rFonts w:hint="default"/>
        <w:lang w:val="uk-UA" w:eastAsia="en-US" w:bidi="ar-SA"/>
      </w:rPr>
    </w:lvl>
    <w:lvl w:ilvl="5" w:tplc="6D4457A8">
      <w:numFmt w:val="bullet"/>
      <w:lvlText w:val="•"/>
      <w:lvlJc w:val="left"/>
      <w:pPr>
        <w:ind w:left="4909" w:hanging="360"/>
      </w:pPr>
      <w:rPr>
        <w:rFonts w:hint="default"/>
        <w:lang w:val="uk-UA" w:eastAsia="en-US" w:bidi="ar-SA"/>
      </w:rPr>
    </w:lvl>
    <w:lvl w:ilvl="6" w:tplc="496055D0">
      <w:numFmt w:val="bullet"/>
      <w:lvlText w:val="•"/>
      <w:lvlJc w:val="left"/>
      <w:pPr>
        <w:ind w:left="5913" w:hanging="360"/>
      </w:pPr>
      <w:rPr>
        <w:rFonts w:hint="default"/>
        <w:lang w:val="uk-UA" w:eastAsia="en-US" w:bidi="ar-SA"/>
      </w:rPr>
    </w:lvl>
    <w:lvl w:ilvl="7" w:tplc="92E4DD94">
      <w:numFmt w:val="bullet"/>
      <w:lvlText w:val="•"/>
      <w:lvlJc w:val="left"/>
      <w:pPr>
        <w:ind w:left="6916" w:hanging="360"/>
      </w:pPr>
      <w:rPr>
        <w:rFonts w:hint="default"/>
        <w:lang w:val="uk-UA" w:eastAsia="en-US" w:bidi="ar-SA"/>
      </w:rPr>
    </w:lvl>
    <w:lvl w:ilvl="8" w:tplc="0FAA4BD4">
      <w:numFmt w:val="bullet"/>
      <w:lvlText w:val="•"/>
      <w:lvlJc w:val="left"/>
      <w:pPr>
        <w:ind w:left="791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8732C"/>
    <w:rsid w:val="000A51BA"/>
    <w:rsid w:val="003A4731"/>
    <w:rsid w:val="004A2BF9"/>
    <w:rsid w:val="006274E1"/>
    <w:rsid w:val="007A3BF1"/>
    <w:rsid w:val="0098732C"/>
    <w:rsid w:val="00A11DCA"/>
    <w:rsid w:val="00B80DE6"/>
    <w:rsid w:val="00E024D8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5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1B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A5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1B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5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1B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A5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1B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3FF-A237-4776-AAA2-1263F108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1473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solomatin.v</cp:lastModifiedBy>
  <cp:revision>10</cp:revision>
  <dcterms:created xsi:type="dcterms:W3CDTF">2022-01-19T10:04:00Z</dcterms:created>
  <dcterms:modified xsi:type="dcterms:W3CDTF">2022-01-30T19:17:00Z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