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F1" w:rsidRPr="00A955FD" w:rsidRDefault="000331F8">
      <w:pPr>
        <w:pStyle w:val="a3"/>
        <w:spacing w:before="5"/>
        <w:ind w:left="0"/>
        <w:rPr>
          <w:rFonts w:ascii="Times New Roman"/>
          <w:b/>
          <w:sz w:val="19"/>
        </w:rPr>
      </w:pPr>
      <w:r>
        <w:rPr>
          <w:b/>
        </w:rPr>
        <w:pict>
          <v:shape id="_x0000_s1027" style="position:absolute;margin-left:79.45pt;margin-top:72.1pt;width:479.15pt;height:703.2pt;z-index:-15764480;mso-position-horizontal-relative:page;mso-position-vertical-relative:page" coordorigin="1589,1442" coordsize="9583,14064" o:spt="100" adj="0,,0" path="m11162,1442r-9563,l1589,1442r,10l1589,1452r,14044l1589,15506r10,l11162,15506r,-10l1599,15496r,-14044l11162,1452r,-10xm11172,1442r-10,l11162,1452r,l11162,15496r,10l11172,15506r,-10l11172,1452r,l11172,144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EE77F1" w:rsidRDefault="00DF0728">
      <w:pPr>
        <w:pStyle w:val="a4"/>
      </w:pPr>
      <w:r>
        <w:t>Попередження про можливі наслідки для споживача в разі користування споживчим кредитом</w:t>
      </w:r>
      <w:r>
        <w:rPr>
          <w:spacing w:val="-47"/>
        </w:rPr>
        <w:t xml:space="preserve"> </w:t>
      </w:r>
      <w:r>
        <w:t>або невиконання ним обов’язків згідно з договором про споживчий кредит та законодавством</w:t>
      </w:r>
      <w:r>
        <w:rPr>
          <w:spacing w:val="1"/>
        </w:rPr>
        <w:t xml:space="preserve"> </w:t>
      </w:r>
      <w:r>
        <w:t>України.</w:t>
      </w:r>
    </w:p>
    <w:p w:rsidR="00EE77F1" w:rsidRDefault="00EE77F1">
      <w:pPr>
        <w:pStyle w:val="a3"/>
        <w:spacing w:before="3"/>
        <w:ind w:left="0"/>
        <w:rPr>
          <w:b/>
        </w:rPr>
      </w:pPr>
    </w:p>
    <w:p w:rsidR="00EE77F1" w:rsidRDefault="00DF0728" w:rsidP="00A955FD">
      <w:pPr>
        <w:pStyle w:val="a5"/>
        <w:numPr>
          <w:ilvl w:val="0"/>
          <w:numId w:val="1"/>
        </w:numPr>
        <w:tabs>
          <w:tab w:val="left" w:pos="942"/>
        </w:tabs>
        <w:spacing w:line="238" w:lineRule="auto"/>
        <w:ind w:left="935" w:right="244" w:hanging="357"/>
        <w:rPr>
          <w:rFonts w:ascii="Courier New" w:hAnsi="Courier New"/>
        </w:rPr>
      </w:pPr>
      <w:r>
        <w:t>Клієнт повертає суму кредиту та проценти за користування кредитом відповідно до умов</w:t>
      </w:r>
      <w:r>
        <w:rPr>
          <w:spacing w:val="1"/>
        </w:rPr>
        <w:t xml:space="preserve"> </w:t>
      </w:r>
      <w:r>
        <w:t>Договору про надання споживчого кредиту ТОВ «ФК «</w:t>
      </w:r>
      <w:r w:rsidR="00A955FD">
        <w:t>ФІНАНСОВИЙ ПАРТНЕР</w:t>
      </w:r>
      <w:r>
        <w:t>» для фізичних осіб та вимог</w:t>
      </w:r>
      <w:r>
        <w:rPr>
          <w:spacing w:val="-47"/>
        </w:rPr>
        <w:t xml:space="preserve"> </w:t>
      </w:r>
      <w:r>
        <w:t>законодавства</w:t>
      </w:r>
      <w:r>
        <w:rPr>
          <w:spacing w:val="-3"/>
        </w:rPr>
        <w:t xml:space="preserve"> </w:t>
      </w:r>
      <w:r>
        <w:t>України.</w:t>
      </w:r>
    </w:p>
    <w:p w:rsidR="00EE77F1" w:rsidRDefault="00EE77F1">
      <w:pPr>
        <w:pStyle w:val="a3"/>
        <w:spacing w:before="4"/>
        <w:ind w:left="0"/>
      </w:pPr>
    </w:p>
    <w:p w:rsidR="00EE77F1" w:rsidRPr="00021B97" w:rsidRDefault="00DF0728" w:rsidP="00021B97">
      <w:pPr>
        <w:pStyle w:val="a5"/>
        <w:numPr>
          <w:ilvl w:val="0"/>
          <w:numId w:val="1"/>
        </w:numPr>
        <w:tabs>
          <w:tab w:val="left" w:pos="942"/>
        </w:tabs>
        <w:spacing w:line="288" w:lineRule="auto"/>
        <w:ind w:left="935" w:right="227" w:hanging="357"/>
        <w:rPr>
          <w:rFonts w:ascii="Courier New" w:hAnsi="Courier New"/>
          <w:sz w:val="20"/>
        </w:rPr>
      </w:pPr>
      <w:r w:rsidRPr="00A955FD">
        <w:rPr>
          <w:rFonts w:ascii="Microsoft Sans Serif" w:hAnsi="Microsoft Sans Serif"/>
          <w:sz w:val="20"/>
        </w:rPr>
        <w:t>За</w:t>
      </w:r>
      <w:r w:rsidRPr="00A955FD">
        <w:rPr>
          <w:rFonts w:ascii="Microsoft Sans Serif" w:hAnsi="Microsoft Sans Serif"/>
          <w:spacing w:val="-12"/>
          <w:sz w:val="20"/>
        </w:rPr>
        <w:t xml:space="preserve"> </w:t>
      </w:r>
      <w:r w:rsidRPr="00A955FD">
        <w:rPr>
          <w:rFonts w:ascii="Microsoft Sans Serif" w:hAnsi="Microsoft Sans Serif"/>
          <w:sz w:val="20"/>
        </w:rPr>
        <w:t>невиконання</w:t>
      </w:r>
      <w:r w:rsidRPr="00A955FD">
        <w:rPr>
          <w:rFonts w:ascii="Microsoft Sans Serif" w:hAnsi="Microsoft Sans Serif"/>
          <w:spacing w:val="-8"/>
          <w:sz w:val="20"/>
        </w:rPr>
        <w:t xml:space="preserve"> </w:t>
      </w:r>
      <w:r w:rsidRPr="00A955FD">
        <w:rPr>
          <w:rFonts w:ascii="Microsoft Sans Serif" w:hAnsi="Microsoft Sans Serif"/>
          <w:sz w:val="20"/>
        </w:rPr>
        <w:t>або</w:t>
      </w:r>
      <w:r w:rsidRPr="00A955FD">
        <w:rPr>
          <w:rFonts w:ascii="Microsoft Sans Serif" w:hAnsi="Microsoft Sans Serif"/>
          <w:spacing w:val="-11"/>
          <w:sz w:val="20"/>
        </w:rPr>
        <w:t xml:space="preserve"> </w:t>
      </w:r>
      <w:r w:rsidRPr="00A955FD">
        <w:rPr>
          <w:rFonts w:ascii="Microsoft Sans Serif" w:hAnsi="Microsoft Sans Serif"/>
          <w:sz w:val="20"/>
        </w:rPr>
        <w:t>неналежне</w:t>
      </w:r>
      <w:r w:rsidRPr="00A955FD">
        <w:rPr>
          <w:rFonts w:ascii="Microsoft Sans Serif" w:hAnsi="Microsoft Sans Serif"/>
          <w:spacing w:val="-8"/>
          <w:sz w:val="20"/>
        </w:rPr>
        <w:t xml:space="preserve"> </w:t>
      </w:r>
      <w:r w:rsidRPr="00A955FD">
        <w:rPr>
          <w:rFonts w:ascii="Microsoft Sans Serif" w:hAnsi="Microsoft Sans Serif"/>
          <w:sz w:val="20"/>
        </w:rPr>
        <w:t>виконання</w:t>
      </w:r>
      <w:r w:rsidRPr="00A955FD">
        <w:rPr>
          <w:rFonts w:ascii="Microsoft Sans Serif" w:hAnsi="Microsoft Sans Serif"/>
          <w:spacing w:val="-9"/>
          <w:sz w:val="20"/>
        </w:rPr>
        <w:t xml:space="preserve"> </w:t>
      </w:r>
      <w:r w:rsidRPr="00A955FD">
        <w:rPr>
          <w:rFonts w:ascii="Microsoft Sans Serif" w:hAnsi="Microsoft Sans Serif"/>
          <w:sz w:val="20"/>
        </w:rPr>
        <w:t>прийнятих</w:t>
      </w:r>
      <w:r w:rsidRPr="00A955FD">
        <w:rPr>
          <w:rFonts w:ascii="Microsoft Sans Serif" w:hAnsi="Microsoft Sans Serif"/>
          <w:spacing w:val="-9"/>
          <w:sz w:val="20"/>
        </w:rPr>
        <w:t xml:space="preserve"> </w:t>
      </w:r>
      <w:r w:rsidRPr="00A955FD">
        <w:rPr>
          <w:rFonts w:ascii="Microsoft Sans Serif" w:hAnsi="Microsoft Sans Serif"/>
          <w:sz w:val="20"/>
        </w:rPr>
        <w:t>на</w:t>
      </w:r>
      <w:r w:rsidRPr="00A955FD">
        <w:rPr>
          <w:rFonts w:ascii="Microsoft Sans Serif" w:hAnsi="Microsoft Sans Serif"/>
          <w:spacing w:val="-11"/>
          <w:sz w:val="20"/>
        </w:rPr>
        <w:t xml:space="preserve"> </w:t>
      </w:r>
      <w:r w:rsidRPr="00A955FD">
        <w:rPr>
          <w:rFonts w:ascii="Microsoft Sans Serif" w:hAnsi="Microsoft Sans Serif"/>
          <w:sz w:val="20"/>
        </w:rPr>
        <w:t>себе</w:t>
      </w:r>
      <w:r w:rsidRPr="00A955FD">
        <w:rPr>
          <w:rFonts w:ascii="Microsoft Sans Serif" w:hAnsi="Microsoft Sans Serif"/>
          <w:spacing w:val="-10"/>
          <w:sz w:val="20"/>
        </w:rPr>
        <w:t xml:space="preserve"> </w:t>
      </w:r>
      <w:r w:rsidRPr="00A955FD">
        <w:rPr>
          <w:rFonts w:ascii="Microsoft Sans Serif" w:hAnsi="Microsoft Sans Serif"/>
          <w:sz w:val="20"/>
        </w:rPr>
        <w:t>зобов’язань</w:t>
      </w:r>
      <w:r w:rsidRPr="00A955FD">
        <w:rPr>
          <w:rFonts w:ascii="Microsoft Sans Serif" w:hAnsi="Microsoft Sans Serif"/>
          <w:spacing w:val="-11"/>
          <w:sz w:val="20"/>
        </w:rPr>
        <w:t xml:space="preserve"> </w:t>
      </w:r>
      <w:r w:rsidRPr="00A955FD">
        <w:rPr>
          <w:rFonts w:ascii="Microsoft Sans Serif" w:hAnsi="Microsoft Sans Serif"/>
          <w:sz w:val="20"/>
        </w:rPr>
        <w:t>по</w:t>
      </w:r>
      <w:r w:rsidRPr="00A955FD">
        <w:rPr>
          <w:rFonts w:ascii="Microsoft Sans Serif" w:hAnsi="Microsoft Sans Serif"/>
          <w:spacing w:val="-9"/>
          <w:sz w:val="20"/>
        </w:rPr>
        <w:t xml:space="preserve"> </w:t>
      </w:r>
      <w:r w:rsidRPr="00A955FD">
        <w:rPr>
          <w:rFonts w:ascii="Microsoft Sans Serif" w:hAnsi="Microsoft Sans Serif"/>
          <w:sz w:val="20"/>
        </w:rPr>
        <w:t>Кредитного</w:t>
      </w:r>
      <w:r w:rsidRPr="00A955FD">
        <w:rPr>
          <w:rFonts w:ascii="Microsoft Sans Serif" w:hAnsi="Microsoft Sans Serif"/>
          <w:spacing w:val="-50"/>
          <w:sz w:val="20"/>
        </w:rPr>
        <w:t xml:space="preserve"> </w:t>
      </w:r>
      <w:r w:rsidRPr="00A955FD">
        <w:rPr>
          <w:rFonts w:ascii="Microsoft Sans Serif" w:hAnsi="Microsoft Sans Serif"/>
          <w:sz w:val="20"/>
        </w:rPr>
        <w:t>договору Позичальник несе відповідальність в порядку і на умовах, визначених в</w:t>
      </w:r>
      <w:r w:rsidRPr="00A955FD">
        <w:rPr>
          <w:rFonts w:ascii="Microsoft Sans Serif" w:hAnsi="Microsoft Sans Serif"/>
          <w:spacing w:val="1"/>
          <w:sz w:val="20"/>
        </w:rPr>
        <w:t xml:space="preserve"> </w:t>
      </w:r>
      <w:r w:rsidRPr="00A955FD">
        <w:rPr>
          <w:rFonts w:ascii="Microsoft Sans Serif" w:hAnsi="Microsoft Sans Serif"/>
          <w:sz w:val="20"/>
        </w:rPr>
        <w:t>Кредитному</w:t>
      </w:r>
      <w:r w:rsidRPr="00A955FD">
        <w:rPr>
          <w:rFonts w:ascii="Microsoft Sans Serif" w:hAnsi="Microsoft Sans Serif"/>
          <w:spacing w:val="-1"/>
          <w:sz w:val="20"/>
        </w:rPr>
        <w:t xml:space="preserve"> </w:t>
      </w:r>
      <w:r w:rsidRPr="00A955FD">
        <w:rPr>
          <w:rFonts w:ascii="Microsoft Sans Serif" w:hAnsi="Microsoft Sans Serif"/>
          <w:sz w:val="20"/>
        </w:rPr>
        <w:t>договорі</w:t>
      </w:r>
      <w:r w:rsidRPr="00A955FD">
        <w:rPr>
          <w:rFonts w:ascii="Microsoft Sans Serif" w:hAnsi="Microsoft Sans Serif"/>
          <w:spacing w:val="2"/>
          <w:sz w:val="20"/>
        </w:rPr>
        <w:t xml:space="preserve"> </w:t>
      </w:r>
      <w:r w:rsidRPr="00A955FD">
        <w:rPr>
          <w:rFonts w:ascii="Microsoft Sans Serif" w:hAnsi="Microsoft Sans Serif"/>
          <w:sz w:val="20"/>
        </w:rPr>
        <w:t>та</w:t>
      </w:r>
      <w:r w:rsidRPr="00A955FD">
        <w:rPr>
          <w:rFonts w:ascii="Microsoft Sans Serif" w:hAnsi="Microsoft Sans Serif"/>
          <w:spacing w:val="1"/>
          <w:sz w:val="20"/>
        </w:rPr>
        <w:t xml:space="preserve"> </w:t>
      </w:r>
      <w:r w:rsidRPr="00A955FD">
        <w:rPr>
          <w:rFonts w:ascii="Microsoft Sans Serif" w:hAnsi="Microsoft Sans Serif"/>
          <w:sz w:val="20"/>
        </w:rPr>
        <w:t>Правилах.</w:t>
      </w:r>
    </w:p>
    <w:p w:rsidR="00EE77F1" w:rsidRDefault="00EE77F1">
      <w:pPr>
        <w:pStyle w:val="a3"/>
        <w:spacing w:before="4"/>
        <w:ind w:left="0"/>
        <w:rPr>
          <w:rFonts w:ascii="Microsoft Sans Serif"/>
          <w:sz w:val="19"/>
        </w:rPr>
      </w:pPr>
    </w:p>
    <w:p w:rsidR="00EE77F1" w:rsidRDefault="00DF0728">
      <w:pPr>
        <w:pStyle w:val="a5"/>
        <w:numPr>
          <w:ilvl w:val="0"/>
          <w:numId w:val="1"/>
        </w:numPr>
        <w:tabs>
          <w:tab w:val="left" w:pos="942"/>
        </w:tabs>
        <w:spacing w:line="232" w:lineRule="auto"/>
        <w:ind w:left="941" w:right="573"/>
        <w:rPr>
          <w:rFonts w:ascii="Courier New" w:hAnsi="Courier New"/>
        </w:rPr>
      </w:pPr>
      <w:r>
        <w:t>У випадку прострочення Позичальником строків сплати процентів, та/або прострочення</w:t>
      </w:r>
      <w:r>
        <w:rPr>
          <w:spacing w:val="-47"/>
        </w:rPr>
        <w:t xml:space="preserve"> </w:t>
      </w:r>
      <w:r>
        <w:t>строків</w:t>
      </w:r>
      <w:r>
        <w:rPr>
          <w:spacing w:val="-1"/>
        </w:rPr>
        <w:t xml:space="preserve"> </w:t>
      </w:r>
      <w:r>
        <w:t>повернення</w:t>
      </w:r>
      <w:r>
        <w:rPr>
          <w:spacing w:val="-2"/>
        </w:rPr>
        <w:t xml:space="preserve"> </w:t>
      </w:r>
      <w:r>
        <w:t>Кредиту,</w:t>
      </w:r>
      <w:r>
        <w:rPr>
          <w:spacing w:val="-1"/>
        </w:rPr>
        <w:t xml:space="preserve"> </w:t>
      </w:r>
      <w:r>
        <w:t>Позичальник</w:t>
      </w:r>
      <w:r>
        <w:rPr>
          <w:spacing w:val="-1"/>
        </w:rPr>
        <w:t xml:space="preserve"> </w:t>
      </w:r>
      <w:r>
        <w:t>сплачує</w:t>
      </w:r>
      <w:r>
        <w:rPr>
          <w:spacing w:val="-3"/>
        </w:rPr>
        <w:t xml:space="preserve"> </w:t>
      </w:r>
      <w:proofErr w:type="spellStart"/>
      <w:r>
        <w:t>Кредитодавцю</w:t>
      </w:r>
      <w:proofErr w:type="spellEnd"/>
      <w:r>
        <w:rPr>
          <w:spacing w:val="-1"/>
        </w:rPr>
        <w:t xml:space="preserve"> </w:t>
      </w:r>
      <w:r>
        <w:t>пеню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штрафи в</w:t>
      </w:r>
    </w:p>
    <w:p w:rsidR="00EE77F1" w:rsidRDefault="00DF0728">
      <w:pPr>
        <w:pStyle w:val="a3"/>
        <w:spacing w:before="2"/>
      </w:pPr>
      <w:r>
        <w:t>наступному</w:t>
      </w:r>
      <w:r>
        <w:rPr>
          <w:spacing w:val="-3"/>
        </w:rPr>
        <w:t xml:space="preserve"> </w:t>
      </w:r>
      <w:r>
        <w:t>порядку:</w:t>
      </w:r>
    </w:p>
    <w:p w:rsidR="00EE77F1" w:rsidRPr="002C096C" w:rsidRDefault="00DF0728">
      <w:pPr>
        <w:pStyle w:val="a5"/>
        <w:numPr>
          <w:ilvl w:val="1"/>
          <w:numId w:val="1"/>
        </w:numPr>
        <w:tabs>
          <w:tab w:val="left" w:pos="1110"/>
        </w:tabs>
        <w:ind w:left="941" w:right="477" w:firstLine="50"/>
      </w:pPr>
      <w:bookmarkStart w:id="0" w:name="_GoBack"/>
      <w:bookmarkEnd w:id="0"/>
      <w:r>
        <w:t xml:space="preserve">у випадку прострочення платежу, Позичальник сплачує </w:t>
      </w:r>
      <w:proofErr w:type="spellStart"/>
      <w:r>
        <w:t>Кредитодавцю</w:t>
      </w:r>
      <w:proofErr w:type="spellEnd"/>
      <w:r>
        <w:t xml:space="preserve"> пеню за кожен</w:t>
      </w:r>
      <w:r>
        <w:rPr>
          <w:spacing w:val="1"/>
        </w:rPr>
        <w:t xml:space="preserve"> </w:t>
      </w:r>
      <w:r>
        <w:t>день прострочення платежу у розмірі подвійної облікової ставки Національного банку</w:t>
      </w:r>
      <w:r>
        <w:rPr>
          <w:spacing w:val="1"/>
        </w:rPr>
        <w:t xml:space="preserve"> </w:t>
      </w:r>
      <w:r>
        <w:t xml:space="preserve">України, що діяла у період, за який сплачується пеня, від суми </w:t>
      </w:r>
      <w:proofErr w:type="spellStart"/>
      <w:r>
        <w:t>заборгованості</w:t>
      </w:r>
      <w:r w:rsidR="00246272">
        <w:t>ю</w:t>
      </w:r>
      <w:proofErr w:type="spellEnd"/>
      <w:r>
        <w:t>;</w:t>
      </w:r>
    </w:p>
    <w:p w:rsidR="002C096C" w:rsidRDefault="002C096C" w:rsidP="002C096C">
      <w:pPr>
        <w:pStyle w:val="a5"/>
        <w:numPr>
          <w:ilvl w:val="1"/>
          <w:numId w:val="1"/>
        </w:numPr>
        <w:tabs>
          <w:tab w:val="left" w:pos="1110"/>
        </w:tabs>
        <w:ind w:right="477"/>
      </w:pPr>
      <w:r w:rsidRPr="002C096C">
        <w:t>За користування кредитними коштами понад встановлений Договором термін встановлюється процентна ставка у подвійному розмірі від ставки, що діє для строкової суми основного боргу на дату виникнення такого прострочення, з урахуванням умов</w:t>
      </w:r>
      <w:r>
        <w:rPr>
          <w:lang w:val="ru-RU"/>
        </w:rPr>
        <w:t xml:space="preserve"> договору;</w:t>
      </w:r>
    </w:p>
    <w:p w:rsidR="00246272" w:rsidRDefault="00FC4BFD" w:rsidP="00246272">
      <w:pPr>
        <w:pStyle w:val="a5"/>
        <w:numPr>
          <w:ilvl w:val="1"/>
          <w:numId w:val="1"/>
        </w:numPr>
        <w:tabs>
          <w:tab w:val="left" w:pos="1110"/>
        </w:tabs>
        <w:spacing w:before="1"/>
        <w:ind w:right="831"/>
      </w:pPr>
      <w:r>
        <w:t xml:space="preserve">  з</w:t>
      </w:r>
      <w:r w:rsidR="00246272" w:rsidRPr="00246272">
        <w:t>а ненадання Позичальни</w:t>
      </w:r>
      <w:r w:rsidR="00246272">
        <w:t xml:space="preserve">ком Кредитору у встановлені </w:t>
      </w:r>
      <w:r w:rsidR="00246272" w:rsidRPr="00246272">
        <w:t xml:space="preserve">Договором строки будь-яких документів, обов'язок надання яких передбачений Договором, а також за неповідомлення Позичальником Кредитору про факти, вказані в </w:t>
      </w:r>
      <w:proofErr w:type="spellStart"/>
      <w:r w:rsidR="00246272" w:rsidRPr="00246272">
        <w:t>п.п</w:t>
      </w:r>
      <w:proofErr w:type="spellEnd"/>
      <w:r w:rsidR="00246272" w:rsidRPr="00246272">
        <w:t>. 2.4., та/або невиконання умов, вказаних в п.4.1</w:t>
      </w:r>
      <w:r w:rsidR="00246272">
        <w:t xml:space="preserve">.4., п. 4.1.8., п.4.1.10. </w:t>
      </w:r>
      <w:r w:rsidR="00246272" w:rsidRPr="00246272">
        <w:t>Договору, Позичальник сплачує Кредитору штраф у розмірі 10</w:t>
      </w:r>
      <w:r w:rsidR="00246272">
        <w:t xml:space="preserve"> </w:t>
      </w:r>
      <w:r w:rsidR="00246272" w:rsidRPr="00246272">
        <w:t>(десяти) процентів від загальної суми Кредиту.</w:t>
      </w:r>
    </w:p>
    <w:p w:rsidR="00EE77F1" w:rsidRDefault="00EE77F1">
      <w:pPr>
        <w:pStyle w:val="a3"/>
        <w:spacing w:before="11"/>
        <w:ind w:left="0"/>
        <w:rPr>
          <w:sz w:val="21"/>
        </w:rPr>
      </w:pPr>
    </w:p>
    <w:p w:rsidR="00EE77F1" w:rsidRDefault="00DF0728">
      <w:pPr>
        <w:pStyle w:val="a5"/>
        <w:numPr>
          <w:ilvl w:val="0"/>
          <w:numId w:val="1"/>
        </w:numPr>
        <w:tabs>
          <w:tab w:val="left" w:pos="942"/>
        </w:tabs>
        <w:spacing w:line="272" w:lineRule="exact"/>
        <w:ind w:hanging="361"/>
        <w:jc w:val="both"/>
        <w:rPr>
          <w:rFonts w:ascii="Courier New" w:hAnsi="Courier New"/>
        </w:rPr>
      </w:pPr>
      <w:r>
        <w:t>Максимальна</w:t>
      </w:r>
      <w:r>
        <w:rPr>
          <w:spacing w:val="-3"/>
        </w:rPr>
        <w:t xml:space="preserve"> </w:t>
      </w:r>
      <w:r>
        <w:t>сукупна сума</w:t>
      </w:r>
      <w:r>
        <w:rPr>
          <w:spacing w:val="-1"/>
        </w:rPr>
        <w:t xml:space="preserve"> </w:t>
      </w:r>
      <w:r>
        <w:t>штрафів і</w:t>
      </w:r>
      <w:r>
        <w:rPr>
          <w:spacing w:val="-4"/>
        </w:rPr>
        <w:t xml:space="preserve"> </w:t>
      </w:r>
      <w:r>
        <w:t>пені за</w:t>
      </w:r>
      <w:r>
        <w:rPr>
          <w:spacing w:val="-1"/>
        </w:rPr>
        <w:t xml:space="preserve"> </w:t>
      </w:r>
      <w:r>
        <w:t>порушення</w:t>
      </w:r>
      <w:r>
        <w:rPr>
          <w:spacing w:val="-2"/>
        </w:rPr>
        <w:t xml:space="preserve"> </w:t>
      </w:r>
      <w:r>
        <w:t>споживачем</w:t>
      </w:r>
      <w:r>
        <w:rPr>
          <w:spacing w:val="-4"/>
        </w:rPr>
        <w:t xml:space="preserve"> </w:t>
      </w:r>
      <w:r>
        <w:t>виконання його</w:t>
      </w:r>
    </w:p>
    <w:p w:rsidR="00EE77F1" w:rsidRDefault="00DF0728">
      <w:pPr>
        <w:pStyle w:val="a3"/>
        <w:ind w:right="248"/>
        <w:jc w:val="both"/>
      </w:pPr>
      <w:r>
        <w:t>зобов'язань на підставі договору про споживчий кредит, загальний розмір кредиту за яким</w:t>
      </w:r>
      <w:r>
        <w:rPr>
          <w:spacing w:val="-47"/>
        </w:rPr>
        <w:t xml:space="preserve"> </w:t>
      </w:r>
      <w:r>
        <w:t>не перевищує мінімальної заробітної плати, не може перевищувати розмір подвійної суми,</w:t>
      </w:r>
      <w:r>
        <w:rPr>
          <w:spacing w:val="-47"/>
        </w:rPr>
        <w:t xml:space="preserve"> </w:t>
      </w:r>
      <w:r>
        <w:t>одержаної</w:t>
      </w:r>
      <w:r>
        <w:rPr>
          <w:spacing w:val="-4"/>
        </w:rPr>
        <w:t xml:space="preserve"> </w:t>
      </w:r>
      <w:r>
        <w:t>споживачем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договором,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не може бути збільшена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домовленістю</w:t>
      </w:r>
    </w:p>
    <w:p w:rsidR="00EE77F1" w:rsidRDefault="00DF0728">
      <w:pPr>
        <w:pStyle w:val="a3"/>
      </w:pPr>
      <w:r>
        <w:t>сторін.</w:t>
      </w:r>
    </w:p>
    <w:p w:rsidR="00EE77F1" w:rsidRDefault="00EE77F1">
      <w:pPr>
        <w:pStyle w:val="a3"/>
        <w:spacing w:before="2"/>
        <w:ind w:left="0"/>
      </w:pPr>
    </w:p>
    <w:p w:rsidR="00EE77F1" w:rsidRDefault="00DF0728">
      <w:pPr>
        <w:pStyle w:val="a5"/>
        <w:numPr>
          <w:ilvl w:val="0"/>
          <w:numId w:val="1"/>
        </w:numPr>
        <w:tabs>
          <w:tab w:val="left" w:pos="942"/>
        </w:tabs>
        <w:spacing w:line="235" w:lineRule="auto"/>
        <w:ind w:left="941" w:right="323"/>
        <w:rPr>
          <w:rFonts w:ascii="Courier New" w:hAnsi="Courier New"/>
        </w:rPr>
      </w:pPr>
      <w:r>
        <w:t>Порушення виконання зобов’язання щодо повернення споживчого кредиту може вплинути</w:t>
      </w:r>
      <w:r>
        <w:rPr>
          <w:spacing w:val="-4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кредитну</w:t>
      </w:r>
      <w:r>
        <w:rPr>
          <w:spacing w:val="-2"/>
        </w:rPr>
        <w:t xml:space="preserve"> </w:t>
      </w:r>
      <w:r>
        <w:t>історію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ускладнити</w:t>
      </w:r>
      <w:r>
        <w:rPr>
          <w:spacing w:val="1"/>
        </w:rPr>
        <w:t xml:space="preserve"> </w:t>
      </w:r>
      <w:r>
        <w:t>отримання</w:t>
      </w:r>
      <w:r>
        <w:rPr>
          <w:spacing w:val="-1"/>
        </w:rPr>
        <w:t xml:space="preserve"> </w:t>
      </w:r>
      <w:r>
        <w:t>споживчого</w:t>
      </w:r>
      <w:r>
        <w:rPr>
          <w:spacing w:val="-1"/>
        </w:rPr>
        <w:t xml:space="preserve"> </w:t>
      </w:r>
      <w:r>
        <w:t>кредиту</w:t>
      </w:r>
      <w:r>
        <w:rPr>
          <w:spacing w:val="-2"/>
        </w:rPr>
        <w:t xml:space="preserve"> </w:t>
      </w:r>
      <w:r>
        <w:t>надалі.</w:t>
      </w:r>
    </w:p>
    <w:p w:rsidR="00EE77F1" w:rsidRDefault="00EE77F1">
      <w:pPr>
        <w:pStyle w:val="a3"/>
        <w:spacing w:before="6"/>
        <w:ind w:left="0"/>
      </w:pPr>
    </w:p>
    <w:p w:rsidR="00EE77F1" w:rsidRDefault="00DF0728">
      <w:pPr>
        <w:pStyle w:val="a5"/>
        <w:numPr>
          <w:ilvl w:val="0"/>
          <w:numId w:val="1"/>
        </w:numPr>
        <w:tabs>
          <w:tab w:val="left" w:pos="942"/>
        </w:tabs>
        <w:spacing w:before="1" w:line="232" w:lineRule="auto"/>
        <w:ind w:left="941" w:right="487"/>
        <w:rPr>
          <w:rFonts w:ascii="Courier New" w:hAnsi="Courier New"/>
        </w:rPr>
      </w:pPr>
      <w:r>
        <w:t>Фінансовій установі забороняється вимагати від споживача придбання будь-яких товарів</w:t>
      </w:r>
      <w:r>
        <w:rPr>
          <w:spacing w:val="-47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послуг від</w:t>
      </w:r>
      <w:r>
        <w:rPr>
          <w:spacing w:val="-2"/>
        </w:rPr>
        <w:t xml:space="preserve"> </w:t>
      </w:r>
      <w:r>
        <w:t>фінансової</w:t>
      </w:r>
      <w:r>
        <w:rPr>
          <w:spacing w:val="-3"/>
        </w:rPr>
        <w:t xml:space="preserve"> </w:t>
      </w:r>
      <w:r>
        <w:t>установи або</w:t>
      </w:r>
      <w:r>
        <w:rPr>
          <w:spacing w:val="-1"/>
        </w:rPr>
        <w:t xml:space="preserve"> </w:t>
      </w:r>
      <w:r>
        <w:t>спорідненої</w:t>
      </w:r>
      <w:r>
        <w:rPr>
          <w:spacing w:val="-3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пов’язаної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ним особи</w:t>
      </w:r>
      <w:r>
        <w:rPr>
          <w:spacing w:val="-2"/>
        </w:rPr>
        <w:t xml:space="preserve"> </w:t>
      </w:r>
      <w:r>
        <w:t>як</w:t>
      </w:r>
    </w:p>
    <w:p w:rsidR="00EE77F1" w:rsidRDefault="00DF0728">
      <w:pPr>
        <w:pStyle w:val="a3"/>
        <w:spacing w:before="1"/>
      </w:pPr>
      <w:r>
        <w:t>обов’язкову</w:t>
      </w:r>
      <w:r>
        <w:rPr>
          <w:spacing w:val="-3"/>
        </w:rPr>
        <w:t xml:space="preserve"> </w:t>
      </w:r>
      <w:r>
        <w:t>умову надання</w:t>
      </w:r>
      <w:r>
        <w:rPr>
          <w:spacing w:val="-1"/>
        </w:rPr>
        <w:t xml:space="preserve"> </w:t>
      </w:r>
      <w:r>
        <w:t>споживчого</w:t>
      </w:r>
      <w:r>
        <w:rPr>
          <w:spacing w:val="-1"/>
        </w:rPr>
        <w:t xml:space="preserve"> </w:t>
      </w:r>
      <w:r>
        <w:t>кредиту.</w:t>
      </w:r>
    </w:p>
    <w:p w:rsidR="00EE77F1" w:rsidRDefault="00EE77F1">
      <w:pPr>
        <w:pStyle w:val="a3"/>
        <w:ind w:left="0"/>
      </w:pPr>
    </w:p>
    <w:p w:rsidR="00EE77F1" w:rsidRDefault="00DF0728">
      <w:pPr>
        <w:pStyle w:val="a5"/>
        <w:numPr>
          <w:ilvl w:val="0"/>
          <w:numId w:val="1"/>
        </w:numPr>
        <w:tabs>
          <w:tab w:val="left" w:pos="942"/>
        </w:tabs>
        <w:spacing w:line="272" w:lineRule="exact"/>
        <w:ind w:hanging="361"/>
        <w:jc w:val="both"/>
        <w:rPr>
          <w:rFonts w:ascii="Courier New" w:hAnsi="Courier New"/>
        </w:rPr>
      </w:pPr>
      <w:r>
        <w:t>Для</w:t>
      </w:r>
      <w:r>
        <w:rPr>
          <w:spacing w:val="-2"/>
        </w:rPr>
        <w:t xml:space="preserve"> </w:t>
      </w:r>
      <w:r>
        <w:t>прийняття</w:t>
      </w:r>
      <w:r>
        <w:rPr>
          <w:spacing w:val="-4"/>
        </w:rPr>
        <w:t xml:space="preserve"> </w:t>
      </w:r>
      <w:r>
        <w:t>усвідомленого</w:t>
      </w:r>
      <w:r>
        <w:rPr>
          <w:spacing w:val="-1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отримання</w:t>
      </w:r>
      <w:r>
        <w:rPr>
          <w:spacing w:val="-2"/>
        </w:rPr>
        <w:t xml:space="preserve"> </w:t>
      </w:r>
      <w:r>
        <w:t>споживчого</w:t>
      </w:r>
      <w:r>
        <w:rPr>
          <w:spacing w:val="-3"/>
        </w:rPr>
        <w:t xml:space="preserve"> </w:t>
      </w:r>
      <w:r>
        <w:t>кредиту</w:t>
      </w:r>
      <w:r>
        <w:rPr>
          <w:spacing w:val="-4"/>
        </w:rPr>
        <w:t xml:space="preserve"> </w:t>
      </w:r>
      <w:r>
        <w:t>на</w:t>
      </w:r>
    </w:p>
    <w:p w:rsidR="00EE77F1" w:rsidRDefault="00DF0728">
      <w:pPr>
        <w:pStyle w:val="a3"/>
        <w:ind w:right="1133"/>
      </w:pPr>
      <w:r>
        <w:t>запропонованих умовах споживач має право розглянути альтернативні різновиди</w:t>
      </w:r>
      <w:r>
        <w:rPr>
          <w:spacing w:val="-47"/>
        </w:rPr>
        <w:t xml:space="preserve"> </w:t>
      </w:r>
      <w:r>
        <w:t>споживчих</w:t>
      </w:r>
      <w:r>
        <w:rPr>
          <w:spacing w:val="-2"/>
        </w:rPr>
        <w:t xml:space="preserve"> </w:t>
      </w:r>
      <w:r>
        <w:t>кредитів</w:t>
      </w:r>
      <w:r>
        <w:rPr>
          <w:spacing w:val="-3"/>
        </w:rPr>
        <w:t xml:space="preserve"> </w:t>
      </w:r>
      <w:r>
        <w:t>та фінансових</w:t>
      </w:r>
      <w:r>
        <w:rPr>
          <w:spacing w:val="-2"/>
        </w:rPr>
        <w:t xml:space="preserve"> </w:t>
      </w:r>
      <w:r>
        <w:t>установ.</w:t>
      </w:r>
    </w:p>
    <w:p w:rsidR="00EE77F1" w:rsidRDefault="00EE77F1">
      <w:pPr>
        <w:pStyle w:val="a3"/>
        <w:spacing w:before="1"/>
        <w:ind w:left="0"/>
      </w:pPr>
    </w:p>
    <w:p w:rsidR="00EE77F1" w:rsidRDefault="00DF0728">
      <w:pPr>
        <w:pStyle w:val="a5"/>
        <w:numPr>
          <w:ilvl w:val="0"/>
          <w:numId w:val="1"/>
        </w:numPr>
        <w:tabs>
          <w:tab w:val="left" w:pos="942"/>
        </w:tabs>
        <w:spacing w:before="1" w:line="235" w:lineRule="auto"/>
        <w:ind w:left="941" w:right="408"/>
        <w:rPr>
          <w:rFonts w:ascii="Courier New" w:hAnsi="Courier New"/>
        </w:rPr>
      </w:pPr>
      <w:r>
        <w:t>Фінансова установа має право вносити зміни до укладених зі споживачами договорів про</w:t>
      </w:r>
      <w:r>
        <w:rPr>
          <w:spacing w:val="-47"/>
        </w:rPr>
        <w:t xml:space="preserve"> </w:t>
      </w:r>
      <w:r>
        <w:t>споживчий</w:t>
      </w:r>
      <w:r>
        <w:rPr>
          <w:spacing w:val="-2"/>
        </w:rPr>
        <w:t xml:space="preserve"> </w:t>
      </w:r>
      <w:r>
        <w:t>кредит</w:t>
      </w:r>
      <w:r>
        <w:rPr>
          <w:spacing w:val="-1"/>
        </w:rPr>
        <w:t xml:space="preserve"> </w:t>
      </w:r>
      <w:r>
        <w:t>тільки</w:t>
      </w:r>
      <w:r>
        <w:rPr>
          <w:spacing w:val="-1"/>
        </w:rPr>
        <w:t xml:space="preserve"> </w:t>
      </w:r>
      <w:r>
        <w:t>за згодою</w:t>
      </w:r>
      <w:r>
        <w:rPr>
          <w:spacing w:val="-3"/>
        </w:rPr>
        <w:t xml:space="preserve"> </w:t>
      </w:r>
      <w:r>
        <w:t>сторін.</w:t>
      </w:r>
    </w:p>
    <w:p w:rsidR="00EE77F1" w:rsidRDefault="00EE77F1">
      <w:pPr>
        <w:pStyle w:val="a3"/>
        <w:spacing w:before="2"/>
        <w:ind w:left="0"/>
      </w:pPr>
    </w:p>
    <w:p w:rsidR="00EE77F1" w:rsidRDefault="00DF0728">
      <w:pPr>
        <w:pStyle w:val="a5"/>
        <w:numPr>
          <w:ilvl w:val="0"/>
          <w:numId w:val="1"/>
        </w:numPr>
        <w:tabs>
          <w:tab w:val="left" w:pos="942"/>
        </w:tabs>
        <w:spacing w:line="235" w:lineRule="auto"/>
        <w:ind w:left="941" w:right="302"/>
        <w:rPr>
          <w:rFonts w:ascii="Courier New" w:hAnsi="Courier New"/>
        </w:rPr>
      </w:pPr>
      <w:r>
        <w:t>Споживач може</w:t>
      </w:r>
      <w:r>
        <w:rPr>
          <w:spacing w:val="1"/>
        </w:rPr>
        <w:t xml:space="preserve"> </w:t>
      </w:r>
      <w:r>
        <w:t>відмовитися від отримання рекламних матеріалів засобами дистанційних</w:t>
      </w:r>
      <w:r>
        <w:rPr>
          <w:spacing w:val="-47"/>
        </w:rPr>
        <w:t xml:space="preserve"> </w:t>
      </w:r>
      <w:r>
        <w:t>каналів</w:t>
      </w:r>
      <w:r>
        <w:rPr>
          <w:spacing w:val="-3"/>
        </w:rPr>
        <w:t xml:space="preserve"> </w:t>
      </w:r>
      <w:r>
        <w:t>комунікації.</w:t>
      </w:r>
    </w:p>
    <w:p w:rsidR="00EE77F1" w:rsidRDefault="00EE77F1">
      <w:pPr>
        <w:pStyle w:val="a3"/>
        <w:spacing w:before="5"/>
        <w:ind w:left="0"/>
      </w:pPr>
    </w:p>
    <w:p w:rsidR="00EE77F1" w:rsidRDefault="00DF0728">
      <w:pPr>
        <w:pStyle w:val="a5"/>
        <w:numPr>
          <w:ilvl w:val="0"/>
          <w:numId w:val="1"/>
        </w:numPr>
        <w:tabs>
          <w:tab w:val="left" w:pos="942"/>
        </w:tabs>
        <w:spacing w:line="235" w:lineRule="auto"/>
        <w:ind w:left="941" w:right="527"/>
        <w:rPr>
          <w:rFonts w:ascii="Courier New" w:hAnsi="Courier New"/>
        </w:rPr>
      </w:pPr>
      <w:r>
        <w:t>Можливі витрати на сплату споживачем платежів за користування споживчим кредитом</w:t>
      </w:r>
      <w:r>
        <w:rPr>
          <w:spacing w:val="-47"/>
        </w:rPr>
        <w:t xml:space="preserve"> </w:t>
      </w:r>
      <w:r>
        <w:t>залежать</w:t>
      </w:r>
      <w:r>
        <w:rPr>
          <w:spacing w:val="-4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обраного</w:t>
      </w:r>
      <w:r>
        <w:rPr>
          <w:spacing w:val="-1"/>
        </w:rPr>
        <w:t xml:space="preserve"> </w:t>
      </w:r>
      <w:r>
        <w:t>споживачем способу сплати.</w:t>
      </w:r>
    </w:p>
    <w:p w:rsidR="00EE77F1" w:rsidRDefault="00EE77F1">
      <w:pPr>
        <w:pStyle w:val="a3"/>
        <w:spacing w:before="4"/>
        <w:ind w:left="0"/>
      </w:pPr>
    </w:p>
    <w:p w:rsidR="00EE77F1" w:rsidRDefault="00DF0728">
      <w:pPr>
        <w:pStyle w:val="a5"/>
        <w:numPr>
          <w:ilvl w:val="0"/>
          <w:numId w:val="1"/>
        </w:numPr>
        <w:tabs>
          <w:tab w:val="left" w:pos="942"/>
        </w:tabs>
        <w:spacing w:line="235" w:lineRule="auto"/>
        <w:ind w:left="941" w:right="1342"/>
        <w:rPr>
          <w:rFonts w:ascii="Courier New" w:hAnsi="Courier New"/>
        </w:rPr>
      </w:pPr>
      <w:r>
        <w:t>Ініціювання споживачем продовження (</w:t>
      </w:r>
      <w:proofErr w:type="spellStart"/>
      <w:r>
        <w:t>лонгації</w:t>
      </w:r>
      <w:proofErr w:type="spellEnd"/>
      <w:r>
        <w:t>, пролонгації) строку погашення</w:t>
      </w:r>
      <w:r>
        <w:rPr>
          <w:spacing w:val="-47"/>
        </w:rPr>
        <w:t xml:space="preserve"> </w:t>
      </w:r>
      <w:r>
        <w:t>споживчого</w:t>
      </w:r>
      <w:r>
        <w:rPr>
          <w:spacing w:val="-2"/>
        </w:rPr>
        <w:t xml:space="preserve"> </w:t>
      </w:r>
      <w:r>
        <w:t>кредиту</w:t>
      </w:r>
      <w:r>
        <w:rPr>
          <w:spacing w:val="-3"/>
        </w:rPr>
        <w:t xml:space="preserve"> </w:t>
      </w:r>
      <w:r>
        <w:t>(строку</w:t>
      </w:r>
      <w:r>
        <w:rPr>
          <w:spacing w:val="-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грошового</w:t>
      </w:r>
      <w:r>
        <w:rPr>
          <w:spacing w:val="-2"/>
        </w:rPr>
        <w:t xml:space="preserve"> </w:t>
      </w:r>
      <w:r>
        <w:t>зобов’язання)/строку</w:t>
      </w:r>
    </w:p>
    <w:p w:rsidR="00EE77F1" w:rsidRPr="00246272" w:rsidRDefault="00EE77F1">
      <w:pPr>
        <w:spacing w:line="235" w:lineRule="auto"/>
        <w:rPr>
          <w:rFonts w:ascii="Courier New" w:hAnsi="Courier New"/>
          <w:lang w:val="uk-UA"/>
        </w:rPr>
        <w:sectPr w:rsidR="00EE77F1" w:rsidRPr="00246272" w:rsidSect="00A955FD">
          <w:type w:val="continuous"/>
          <w:pgSz w:w="11910" w:h="16840"/>
          <w:pgMar w:top="1134" w:right="618" w:bottom="289" w:left="1480" w:header="720" w:footer="720" w:gutter="0"/>
          <w:cols w:space="720"/>
        </w:sectPr>
      </w:pPr>
    </w:p>
    <w:p w:rsidR="00EE77F1" w:rsidRDefault="000331F8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478.65pt;height:67.7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EE77F1" w:rsidRDefault="00DF0728">
                  <w:pPr>
                    <w:pStyle w:val="a3"/>
                    <w:ind w:left="823" w:right="641"/>
                  </w:pPr>
                  <w:r>
                    <w:t>кредитування/строку дії договору про споживчий кредит здійснюється без змін або зі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зміною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умов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попередньо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укладеного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договору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бік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погіршення для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споживача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із</w:t>
                  </w:r>
                </w:p>
                <w:p w:rsidR="00EE77F1" w:rsidRDefault="00DF0728">
                  <w:pPr>
                    <w:pStyle w:val="a3"/>
                    <w:spacing w:line="267" w:lineRule="exact"/>
                    <w:ind w:left="823"/>
                  </w:pPr>
                  <w:r>
                    <w:t>зазначенням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переліку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та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цифрового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значення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умов,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що підлягають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зміні</w:t>
                  </w:r>
                </w:p>
              </w:txbxContent>
            </v:textbox>
            <w10:wrap type="none"/>
            <w10:anchorlock/>
          </v:shape>
        </w:pict>
      </w:r>
    </w:p>
    <w:sectPr w:rsidR="00EE77F1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3158E"/>
    <w:multiLevelType w:val="hybridMultilevel"/>
    <w:tmpl w:val="448C41FA"/>
    <w:lvl w:ilvl="0" w:tplc="7348F5D4">
      <w:numFmt w:val="bullet"/>
      <w:lvlText w:val="o"/>
      <w:lvlJc w:val="left"/>
      <w:pPr>
        <w:ind w:left="942" w:hanging="360"/>
      </w:pPr>
      <w:rPr>
        <w:rFonts w:hint="default"/>
        <w:w w:val="100"/>
        <w:lang w:val="uk-UA" w:eastAsia="en-US" w:bidi="ar-SA"/>
      </w:rPr>
    </w:lvl>
    <w:lvl w:ilvl="1" w:tplc="8D905492">
      <w:numFmt w:val="bullet"/>
      <w:lvlText w:val="-"/>
      <w:lvlJc w:val="left"/>
      <w:pPr>
        <w:ind w:left="942" w:hanging="118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2" w:tplc="BC5476BC">
      <w:numFmt w:val="bullet"/>
      <w:lvlText w:val="•"/>
      <w:lvlJc w:val="left"/>
      <w:pPr>
        <w:ind w:left="2713" w:hanging="118"/>
      </w:pPr>
      <w:rPr>
        <w:rFonts w:hint="default"/>
        <w:lang w:val="uk-UA" w:eastAsia="en-US" w:bidi="ar-SA"/>
      </w:rPr>
    </w:lvl>
    <w:lvl w:ilvl="3" w:tplc="94343150">
      <w:numFmt w:val="bullet"/>
      <w:lvlText w:val="•"/>
      <w:lvlJc w:val="left"/>
      <w:pPr>
        <w:ind w:left="3599" w:hanging="118"/>
      </w:pPr>
      <w:rPr>
        <w:rFonts w:hint="default"/>
        <w:lang w:val="uk-UA" w:eastAsia="en-US" w:bidi="ar-SA"/>
      </w:rPr>
    </w:lvl>
    <w:lvl w:ilvl="4" w:tplc="3D7C3228">
      <w:numFmt w:val="bullet"/>
      <w:lvlText w:val="•"/>
      <w:lvlJc w:val="left"/>
      <w:pPr>
        <w:ind w:left="4486" w:hanging="118"/>
      </w:pPr>
      <w:rPr>
        <w:rFonts w:hint="default"/>
        <w:lang w:val="uk-UA" w:eastAsia="en-US" w:bidi="ar-SA"/>
      </w:rPr>
    </w:lvl>
    <w:lvl w:ilvl="5" w:tplc="ABC892FE">
      <w:numFmt w:val="bullet"/>
      <w:lvlText w:val="•"/>
      <w:lvlJc w:val="left"/>
      <w:pPr>
        <w:ind w:left="5373" w:hanging="118"/>
      </w:pPr>
      <w:rPr>
        <w:rFonts w:hint="default"/>
        <w:lang w:val="uk-UA" w:eastAsia="en-US" w:bidi="ar-SA"/>
      </w:rPr>
    </w:lvl>
    <w:lvl w:ilvl="6" w:tplc="881E4A22">
      <w:numFmt w:val="bullet"/>
      <w:lvlText w:val="•"/>
      <w:lvlJc w:val="left"/>
      <w:pPr>
        <w:ind w:left="6259" w:hanging="118"/>
      </w:pPr>
      <w:rPr>
        <w:rFonts w:hint="default"/>
        <w:lang w:val="uk-UA" w:eastAsia="en-US" w:bidi="ar-SA"/>
      </w:rPr>
    </w:lvl>
    <w:lvl w:ilvl="7" w:tplc="9008104C">
      <w:numFmt w:val="bullet"/>
      <w:lvlText w:val="•"/>
      <w:lvlJc w:val="left"/>
      <w:pPr>
        <w:ind w:left="7146" w:hanging="118"/>
      </w:pPr>
      <w:rPr>
        <w:rFonts w:hint="default"/>
        <w:lang w:val="uk-UA" w:eastAsia="en-US" w:bidi="ar-SA"/>
      </w:rPr>
    </w:lvl>
    <w:lvl w:ilvl="8" w:tplc="78DC241A">
      <w:numFmt w:val="bullet"/>
      <w:lvlText w:val="•"/>
      <w:lvlJc w:val="left"/>
      <w:pPr>
        <w:ind w:left="8033" w:hanging="11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E77F1"/>
    <w:rsid w:val="00021B97"/>
    <w:rsid w:val="000331F8"/>
    <w:rsid w:val="000A4157"/>
    <w:rsid w:val="00246272"/>
    <w:rsid w:val="002C096C"/>
    <w:rsid w:val="00381F75"/>
    <w:rsid w:val="00385BD3"/>
    <w:rsid w:val="00A955FD"/>
    <w:rsid w:val="00DF0728"/>
    <w:rsid w:val="00EE77F1"/>
    <w:rsid w:val="00FC4BFD"/>
    <w:rsid w:val="00F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1"/>
    </w:pPr>
    <w:rPr>
      <w:rFonts w:ascii="Calibri" w:eastAsia="Calibri" w:hAnsi="Calibri"/>
      <w:lang w:val="uk-UA"/>
    </w:rPr>
  </w:style>
  <w:style w:type="paragraph" w:styleId="a4">
    <w:name w:val="Title"/>
    <w:basedOn w:val="a"/>
    <w:uiPriority w:val="1"/>
    <w:qFormat/>
    <w:pPr>
      <w:spacing w:before="56"/>
      <w:ind w:left="222" w:right="308"/>
    </w:pPr>
    <w:rPr>
      <w:rFonts w:ascii="Calibri" w:eastAsia="Calibri" w:hAnsi="Calibri"/>
      <w:b/>
      <w:bCs/>
      <w:lang w:val="uk-UA"/>
    </w:rPr>
  </w:style>
  <w:style w:type="paragraph" w:styleId="a5">
    <w:name w:val="List Paragraph"/>
    <w:basedOn w:val="a"/>
    <w:uiPriority w:val="1"/>
    <w:qFormat/>
    <w:pPr>
      <w:ind w:left="941" w:hanging="360"/>
    </w:pPr>
    <w:rPr>
      <w:rFonts w:ascii="Calibri" w:eastAsia="Calibri" w:hAnsi="Calibri"/>
      <w:lang w:val="uk-UA"/>
    </w:rPr>
  </w:style>
  <w:style w:type="paragraph" w:customStyle="1" w:styleId="TableParagraph">
    <w:name w:val="Table Paragraph"/>
    <w:basedOn w:val="a"/>
    <w:uiPriority w:val="1"/>
    <w:qFormat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1"/>
    </w:pPr>
    <w:rPr>
      <w:rFonts w:ascii="Calibri" w:eastAsia="Calibri" w:hAnsi="Calibri"/>
      <w:lang w:val="uk-UA"/>
    </w:rPr>
  </w:style>
  <w:style w:type="paragraph" w:styleId="a4">
    <w:name w:val="Title"/>
    <w:basedOn w:val="a"/>
    <w:uiPriority w:val="1"/>
    <w:qFormat/>
    <w:pPr>
      <w:spacing w:before="56"/>
      <w:ind w:left="222" w:right="308"/>
    </w:pPr>
    <w:rPr>
      <w:rFonts w:ascii="Calibri" w:eastAsia="Calibri" w:hAnsi="Calibri"/>
      <w:b/>
      <w:bCs/>
      <w:lang w:val="uk-UA"/>
    </w:rPr>
  </w:style>
  <w:style w:type="paragraph" w:styleId="a5">
    <w:name w:val="List Paragraph"/>
    <w:basedOn w:val="a"/>
    <w:uiPriority w:val="1"/>
    <w:qFormat/>
    <w:pPr>
      <w:ind w:left="941" w:hanging="360"/>
    </w:pPr>
    <w:rPr>
      <w:rFonts w:ascii="Calibri" w:eastAsia="Calibri" w:hAnsi="Calibri"/>
      <w:lang w:val="uk-UA"/>
    </w:rPr>
  </w:style>
  <w:style w:type="paragraph" w:customStyle="1" w:styleId="TableParagraph">
    <w:name w:val="Table Paragraph"/>
    <w:basedOn w:val="a"/>
    <w:uiPriority w:val="1"/>
    <w:qFormat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Tatyana2</dc:creator>
  <cp:lastModifiedBy>Viacheslav Solomatin</cp:lastModifiedBy>
  <cp:revision>11</cp:revision>
  <cp:lastPrinted>2022-01-20T12:32:00Z</cp:lastPrinted>
  <dcterms:created xsi:type="dcterms:W3CDTF">2022-01-19T10:00:00Z</dcterms:created>
  <dcterms:modified xsi:type="dcterms:W3CDTF">2022-01-22T13:25:00Z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